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28"/>
      </w:tblGrid>
      <w:tr w:rsidR="00E04BA1" w:rsidRPr="006C730A" w14:paraId="4D2882A6" w14:textId="77777777" w:rsidTr="1AFD5E99">
        <w:trPr>
          <w:trHeight w:val="449"/>
          <w:jc w:val="center"/>
        </w:trPr>
        <w:tc>
          <w:tcPr>
            <w:tcW w:w="9828" w:type="dxa"/>
            <w:shd w:val="clear" w:color="auto" w:fill="D9D9D9" w:themeFill="background1" w:themeFillShade="D9"/>
            <w:vAlign w:val="center"/>
          </w:tcPr>
          <w:p w14:paraId="653213A5" w14:textId="130EABA8" w:rsidR="00E04BA1" w:rsidRPr="006C730A" w:rsidRDefault="00E04BA1" w:rsidP="1AFD5E99">
            <w:pPr>
              <w:jc w:val="center"/>
              <w:rPr>
                <w:rFonts w:ascii="Arial" w:hAnsi="Arial" w:cs="Arial"/>
                <w:b/>
                <w:bCs/>
                <w:sz w:val="28"/>
                <w:szCs w:val="28"/>
              </w:rPr>
            </w:pPr>
            <w:r w:rsidRPr="006C730A">
              <w:rPr>
                <w:rFonts w:ascii="Arial" w:hAnsi="Arial" w:cs="Arial"/>
                <w:b/>
                <w:bCs/>
                <w:sz w:val="28"/>
                <w:szCs w:val="28"/>
              </w:rPr>
              <w:t>S</w:t>
            </w:r>
            <w:r w:rsidR="00664747" w:rsidRPr="006C730A">
              <w:rPr>
                <w:rFonts w:ascii="Arial" w:hAnsi="Arial" w:cs="Arial"/>
                <w:b/>
                <w:bCs/>
                <w:sz w:val="28"/>
                <w:szCs w:val="28"/>
              </w:rPr>
              <w:t xml:space="preserve">ubcontractor Personnel Travel </w:t>
            </w:r>
            <w:r w:rsidR="00E109FE" w:rsidRPr="006C730A">
              <w:rPr>
                <w:rFonts w:ascii="Arial" w:hAnsi="Arial" w:cs="Arial"/>
                <w:b/>
                <w:bCs/>
                <w:sz w:val="28"/>
                <w:szCs w:val="28"/>
              </w:rPr>
              <w:t xml:space="preserve">– </w:t>
            </w:r>
            <w:r w:rsidR="00D400CC" w:rsidRPr="006C730A">
              <w:rPr>
                <w:rFonts w:ascii="Arial" w:hAnsi="Arial" w:cs="Arial"/>
                <w:b/>
                <w:bCs/>
                <w:sz w:val="28"/>
                <w:szCs w:val="28"/>
              </w:rPr>
              <w:t>Frequently Asked Questions (FAQ)</w:t>
            </w:r>
          </w:p>
        </w:tc>
      </w:tr>
    </w:tbl>
    <w:p w14:paraId="2628EEC0" w14:textId="77777777" w:rsidR="00E04BA1" w:rsidRPr="006C730A" w:rsidRDefault="00E04BA1" w:rsidP="00503478">
      <w:pPr>
        <w:rPr>
          <w:rFonts w:ascii="Arial" w:hAnsi="Arial" w:cs="Arial"/>
          <w:b/>
          <w:sz w:val="22"/>
          <w:szCs w:val="22"/>
        </w:rPr>
      </w:pPr>
    </w:p>
    <w:p w14:paraId="3DF455FF" w14:textId="36F72E83" w:rsidR="00EE79EC" w:rsidRPr="006C730A" w:rsidRDefault="00803D3D" w:rsidP="00503478">
      <w:pPr>
        <w:rPr>
          <w:rFonts w:ascii="Arial" w:hAnsi="Arial" w:cs="Arial"/>
          <w:i/>
          <w:iCs/>
          <w:sz w:val="22"/>
          <w:szCs w:val="22"/>
        </w:rPr>
      </w:pPr>
      <w:r w:rsidRPr="006C730A">
        <w:rPr>
          <w:rFonts w:ascii="Arial" w:hAnsi="Arial" w:cs="Arial"/>
          <w:i/>
          <w:iCs/>
          <w:sz w:val="22"/>
          <w:szCs w:val="22"/>
        </w:rPr>
        <w:t xml:space="preserve">This FAQ </w:t>
      </w:r>
      <w:r w:rsidR="00D95D58" w:rsidRPr="006C730A">
        <w:rPr>
          <w:rFonts w:ascii="Arial" w:hAnsi="Arial" w:cs="Arial"/>
          <w:i/>
          <w:iCs/>
          <w:sz w:val="22"/>
          <w:szCs w:val="22"/>
        </w:rPr>
        <w:t xml:space="preserve">is an informational supplement to the </w:t>
      </w:r>
      <w:hyperlink r:id="rId11" w:history="1">
        <w:r w:rsidR="00D95D58" w:rsidRPr="006C730A">
          <w:rPr>
            <w:rStyle w:val="Hyperlink"/>
            <w:rFonts w:ascii="Arial" w:hAnsi="Arial" w:cs="Arial"/>
            <w:i/>
            <w:iCs/>
            <w:sz w:val="22"/>
            <w:szCs w:val="22"/>
          </w:rPr>
          <w:t>Subcontractor Personnel Travel Policy</w:t>
        </w:r>
      </w:hyperlink>
      <w:r w:rsidR="00D95D58" w:rsidRPr="006C730A">
        <w:rPr>
          <w:rFonts w:ascii="Arial" w:hAnsi="Arial" w:cs="Arial"/>
          <w:i/>
          <w:iCs/>
          <w:sz w:val="22"/>
          <w:szCs w:val="22"/>
        </w:rPr>
        <w:t xml:space="preserve">. </w:t>
      </w:r>
      <w:r w:rsidR="006C5113" w:rsidRPr="006C730A">
        <w:rPr>
          <w:rFonts w:ascii="Arial" w:hAnsi="Arial" w:cs="Arial"/>
          <w:i/>
          <w:iCs/>
          <w:sz w:val="22"/>
          <w:szCs w:val="22"/>
        </w:rPr>
        <w:t>If</w:t>
      </w:r>
      <w:r w:rsidR="00D77D56" w:rsidRPr="006C730A">
        <w:rPr>
          <w:rFonts w:ascii="Arial" w:hAnsi="Arial" w:cs="Arial"/>
          <w:i/>
          <w:iCs/>
          <w:sz w:val="22"/>
          <w:szCs w:val="22"/>
        </w:rPr>
        <w:t xml:space="preserve"> </w:t>
      </w:r>
      <w:r w:rsidR="00CE14A0" w:rsidRPr="006C730A">
        <w:rPr>
          <w:rFonts w:ascii="Arial" w:hAnsi="Arial" w:cs="Arial"/>
          <w:i/>
          <w:iCs/>
          <w:sz w:val="22"/>
          <w:szCs w:val="22"/>
        </w:rPr>
        <w:t xml:space="preserve">individual </w:t>
      </w:r>
      <w:r w:rsidR="00D77D56" w:rsidRPr="006C730A">
        <w:rPr>
          <w:rFonts w:ascii="Arial" w:hAnsi="Arial" w:cs="Arial"/>
          <w:i/>
          <w:iCs/>
          <w:sz w:val="22"/>
          <w:szCs w:val="22"/>
        </w:rPr>
        <w:t>Subcontractor</w:t>
      </w:r>
      <w:r w:rsidR="00CF02F0" w:rsidRPr="006C730A">
        <w:rPr>
          <w:rFonts w:ascii="Arial" w:hAnsi="Arial" w:cs="Arial"/>
          <w:i/>
          <w:iCs/>
          <w:sz w:val="22"/>
          <w:szCs w:val="22"/>
        </w:rPr>
        <w:t xml:space="preserve"> personnel</w:t>
      </w:r>
      <w:r w:rsidR="00D77D56" w:rsidRPr="006C730A">
        <w:rPr>
          <w:rFonts w:ascii="Arial" w:hAnsi="Arial" w:cs="Arial"/>
          <w:i/>
          <w:iCs/>
          <w:sz w:val="22"/>
          <w:szCs w:val="22"/>
        </w:rPr>
        <w:t xml:space="preserve"> </w:t>
      </w:r>
      <w:r w:rsidR="006C5113" w:rsidRPr="006C730A">
        <w:rPr>
          <w:rFonts w:ascii="Arial" w:hAnsi="Arial" w:cs="Arial"/>
          <w:i/>
          <w:iCs/>
          <w:sz w:val="22"/>
          <w:szCs w:val="22"/>
        </w:rPr>
        <w:t>seek</w:t>
      </w:r>
      <w:r w:rsidR="00D77D56" w:rsidRPr="006C730A">
        <w:rPr>
          <w:rFonts w:ascii="Arial" w:hAnsi="Arial" w:cs="Arial"/>
          <w:i/>
          <w:iCs/>
          <w:sz w:val="22"/>
          <w:szCs w:val="22"/>
        </w:rPr>
        <w:t xml:space="preserve"> an</w:t>
      </w:r>
      <w:r w:rsidR="00CE14A0" w:rsidRPr="006C730A">
        <w:rPr>
          <w:rFonts w:ascii="Arial" w:hAnsi="Arial" w:cs="Arial"/>
          <w:i/>
          <w:iCs/>
          <w:sz w:val="22"/>
          <w:szCs w:val="22"/>
        </w:rPr>
        <w:t>y</w:t>
      </w:r>
      <w:r w:rsidR="00D77D56" w:rsidRPr="006C730A">
        <w:rPr>
          <w:rFonts w:ascii="Arial" w:hAnsi="Arial" w:cs="Arial"/>
          <w:i/>
          <w:iCs/>
          <w:sz w:val="22"/>
          <w:szCs w:val="22"/>
        </w:rPr>
        <w:t xml:space="preserve"> exception to any requirement in the Travel Policy,</w:t>
      </w:r>
      <w:r w:rsidR="00276119" w:rsidRPr="006C730A">
        <w:rPr>
          <w:rFonts w:ascii="Arial" w:hAnsi="Arial" w:cs="Arial"/>
          <w:i/>
          <w:iCs/>
          <w:sz w:val="22"/>
          <w:szCs w:val="22"/>
        </w:rPr>
        <w:t xml:space="preserve"> </w:t>
      </w:r>
      <w:r w:rsidR="00D77D56" w:rsidRPr="006C730A">
        <w:rPr>
          <w:rFonts w:ascii="Arial" w:hAnsi="Arial" w:cs="Arial"/>
          <w:i/>
          <w:iCs/>
          <w:sz w:val="22"/>
          <w:szCs w:val="22"/>
        </w:rPr>
        <w:t>the Subcontractor</w:t>
      </w:r>
      <w:r w:rsidR="00CF02F0" w:rsidRPr="006C730A">
        <w:rPr>
          <w:rFonts w:ascii="Arial" w:hAnsi="Arial" w:cs="Arial"/>
          <w:i/>
          <w:iCs/>
          <w:sz w:val="22"/>
          <w:szCs w:val="22"/>
        </w:rPr>
        <w:t xml:space="preserve"> </w:t>
      </w:r>
      <w:r w:rsidR="003D6113" w:rsidRPr="006C730A">
        <w:rPr>
          <w:rFonts w:ascii="Arial" w:hAnsi="Arial" w:cs="Arial"/>
          <w:i/>
          <w:iCs/>
          <w:sz w:val="22"/>
          <w:szCs w:val="22"/>
        </w:rPr>
        <w:t>is required</w:t>
      </w:r>
      <w:r w:rsidR="00D77D56" w:rsidRPr="006C730A">
        <w:rPr>
          <w:rFonts w:ascii="Arial" w:hAnsi="Arial" w:cs="Arial"/>
          <w:i/>
          <w:iCs/>
          <w:sz w:val="22"/>
          <w:szCs w:val="22"/>
        </w:rPr>
        <w:t xml:space="preserve"> obtain </w:t>
      </w:r>
      <w:r w:rsidR="00276119" w:rsidRPr="006C730A">
        <w:rPr>
          <w:rFonts w:ascii="Arial" w:hAnsi="Arial" w:cs="Arial"/>
          <w:i/>
          <w:iCs/>
          <w:sz w:val="22"/>
          <w:szCs w:val="22"/>
        </w:rPr>
        <w:t>appropriate approval in accordance with 2.0 of the Travel Policy</w:t>
      </w:r>
      <w:r w:rsidR="00D77D56" w:rsidRPr="006C730A">
        <w:rPr>
          <w:rFonts w:ascii="Arial" w:hAnsi="Arial" w:cs="Arial"/>
          <w:i/>
          <w:iCs/>
          <w:sz w:val="22"/>
          <w:szCs w:val="22"/>
        </w:rPr>
        <w:t>.</w:t>
      </w:r>
    </w:p>
    <w:p w14:paraId="063339E9" w14:textId="77777777" w:rsidR="00E467AB" w:rsidRPr="006C730A" w:rsidRDefault="00E467AB" w:rsidP="00503478">
      <w:pPr>
        <w:rPr>
          <w:rFonts w:ascii="Arial" w:hAnsi="Arial" w:cs="Arial"/>
          <w:i/>
          <w:iCs/>
          <w:sz w:val="22"/>
          <w:szCs w:val="22"/>
        </w:rPr>
      </w:pPr>
    </w:p>
    <w:p w14:paraId="446C0EEF" w14:textId="766F75E5" w:rsidR="00E467AB" w:rsidRPr="006C730A" w:rsidRDefault="00E467AB" w:rsidP="00503478">
      <w:pPr>
        <w:rPr>
          <w:rFonts w:ascii="Arial" w:hAnsi="Arial" w:cs="Arial"/>
          <w:i/>
          <w:iCs/>
          <w:sz w:val="22"/>
          <w:szCs w:val="22"/>
        </w:rPr>
      </w:pPr>
      <w:r w:rsidRPr="006C730A">
        <w:rPr>
          <w:rFonts w:ascii="Arial" w:hAnsi="Arial" w:cs="Arial"/>
          <w:i/>
          <w:iCs/>
          <w:sz w:val="22"/>
          <w:szCs w:val="22"/>
        </w:rPr>
        <w:t xml:space="preserve">If the Subcontract already has </w:t>
      </w:r>
      <w:r w:rsidR="00783B64" w:rsidRPr="006C730A">
        <w:rPr>
          <w:rFonts w:ascii="Arial" w:hAnsi="Arial" w:cs="Arial"/>
          <w:i/>
          <w:iCs/>
          <w:sz w:val="22"/>
          <w:szCs w:val="22"/>
        </w:rPr>
        <w:t xml:space="preserve">incorporated </w:t>
      </w:r>
      <w:r w:rsidRPr="006C730A">
        <w:rPr>
          <w:rFonts w:ascii="Arial" w:hAnsi="Arial" w:cs="Arial"/>
          <w:i/>
          <w:iCs/>
          <w:sz w:val="22"/>
          <w:szCs w:val="22"/>
        </w:rPr>
        <w:t>an approved travel budget, then th</w:t>
      </w:r>
      <w:r w:rsidR="00EB59FD" w:rsidRPr="006C730A">
        <w:rPr>
          <w:rFonts w:ascii="Arial" w:hAnsi="Arial" w:cs="Arial"/>
          <w:i/>
          <w:iCs/>
          <w:sz w:val="22"/>
          <w:szCs w:val="22"/>
        </w:rPr>
        <w:t>e Travel Policy and this FAQ may not apply.</w:t>
      </w:r>
      <w:r w:rsidR="0074386F" w:rsidRPr="006C730A">
        <w:rPr>
          <w:rFonts w:ascii="Arial" w:hAnsi="Arial" w:cs="Arial"/>
          <w:i/>
          <w:iCs/>
          <w:sz w:val="22"/>
          <w:szCs w:val="22"/>
        </w:rPr>
        <w:t xml:space="preserve"> Contact the JPL</w:t>
      </w:r>
      <w:r w:rsidR="00601739" w:rsidRPr="006C730A">
        <w:rPr>
          <w:rFonts w:ascii="Arial" w:hAnsi="Arial" w:cs="Arial"/>
          <w:i/>
          <w:iCs/>
          <w:sz w:val="22"/>
          <w:szCs w:val="22"/>
        </w:rPr>
        <w:t xml:space="preserve"> Contracts Technical Manager (CTM) and the JPL</w:t>
      </w:r>
      <w:r w:rsidR="0074386F" w:rsidRPr="006C730A">
        <w:rPr>
          <w:rFonts w:ascii="Arial" w:hAnsi="Arial" w:cs="Arial"/>
          <w:i/>
          <w:iCs/>
          <w:sz w:val="22"/>
          <w:szCs w:val="22"/>
        </w:rPr>
        <w:t xml:space="preserve"> Subcontracts Manager</w:t>
      </w:r>
      <w:r w:rsidR="00601739" w:rsidRPr="006C730A">
        <w:rPr>
          <w:rFonts w:ascii="Arial" w:hAnsi="Arial" w:cs="Arial"/>
          <w:i/>
          <w:iCs/>
          <w:sz w:val="22"/>
          <w:szCs w:val="22"/>
        </w:rPr>
        <w:t xml:space="preserve"> (SCM)</w:t>
      </w:r>
      <w:r w:rsidR="0074386F" w:rsidRPr="006C730A">
        <w:rPr>
          <w:rFonts w:ascii="Arial" w:hAnsi="Arial" w:cs="Arial"/>
          <w:i/>
          <w:iCs/>
          <w:sz w:val="22"/>
          <w:szCs w:val="22"/>
        </w:rPr>
        <w:t xml:space="preserve"> for </w:t>
      </w:r>
      <w:r w:rsidR="00601739" w:rsidRPr="006C730A">
        <w:rPr>
          <w:rFonts w:ascii="Arial" w:hAnsi="Arial" w:cs="Arial"/>
          <w:i/>
          <w:iCs/>
          <w:sz w:val="22"/>
          <w:szCs w:val="22"/>
        </w:rPr>
        <w:t>information.</w:t>
      </w:r>
    </w:p>
    <w:p w14:paraId="6193E4E3" w14:textId="77777777" w:rsidR="00EE79EC" w:rsidRPr="006C730A" w:rsidRDefault="00EE79EC" w:rsidP="00503478">
      <w:pPr>
        <w:rPr>
          <w:rFonts w:ascii="Arial" w:hAnsi="Arial" w:cs="Arial"/>
          <w:sz w:val="22"/>
          <w:szCs w:val="22"/>
        </w:rPr>
      </w:pPr>
    </w:p>
    <w:p w14:paraId="01C0BCB9" w14:textId="77777777" w:rsidR="00EE79EC" w:rsidRPr="006C730A" w:rsidRDefault="00EE79EC" w:rsidP="00503478">
      <w:pPr>
        <w:pStyle w:val="Heading2"/>
        <w:spacing w:line="240" w:lineRule="auto"/>
        <w:rPr>
          <w:sz w:val="22"/>
          <w:szCs w:val="22"/>
        </w:rPr>
      </w:pPr>
      <w:r w:rsidRPr="006C730A">
        <w:rPr>
          <w:sz w:val="22"/>
          <w:szCs w:val="22"/>
        </w:rPr>
        <w:t>Do I need approval before I travel on official JPL business?</w:t>
      </w:r>
    </w:p>
    <w:p w14:paraId="259723B8" w14:textId="650D36B1" w:rsidR="008F4C32" w:rsidRPr="006C730A" w:rsidRDefault="00EE79EC" w:rsidP="00503478">
      <w:pPr>
        <w:rPr>
          <w:rFonts w:ascii="Arial" w:hAnsi="Arial" w:cs="Arial"/>
          <w:sz w:val="22"/>
          <w:szCs w:val="22"/>
        </w:rPr>
      </w:pPr>
      <w:r w:rsidRPr="006C730A">
        <w:rPr>
          <w:rFonts w:ascii="Arial" w:hAnsi="Arial" w:cs="Arial"/>
          <w:sz w:val="22"/>
          <w:szCs w:val="22"/>
        </w:rPr>
        <w:t xml:space="preserve">Yes. </w:t>
      </w:r>
      <w:r w:rsidR="004A2CC1" w:rsidRPr="006C730A">
        <w:rPr>
          <w:rFonts w:ascii="Arial" w:hAnsi="Arial" w:cs="Arial"/>
          <w:sz w:val="22"/>
          <w:szCs w:val="22"/>
        </w:rPr>
        <w:t xml:space="preserve">Unless otherwise stated in the Subcontract, </w:t>
      </w:r>
      <w:r w:rsidRPr="006C730A">
        <w:rPr>
          <w:rFonts w:ascii="Arial" w:hAnsi="Arial" w:cs="Arial"/>
          <w:sz w:val="22"/>
          <w:szCs w:val="22"/>
        </w:rPr>
        <w:t xml:space="preserve">Subcontractor personnel </w:t>
      </w:r>
      <w:r w:rsidR="003D6113" w:rsidRPr="006C730A">
        <w:rPr>
          <w:rFonts w:ascii="Arial" w:hAnsi="Arial" w:cs="Arial"/>
          <w:sz w:val="22"/>
          <w:szCs w:val="22"/>
        </w:rPr>
        <w:t>are required to</w:t>
      </w:r>
      <w:r w:rsidRPr="006C730A">
        <w:rPr>
          <w:rFonts w:ascii="Arial" w:hAnsi="Arial" w:cs="Arial"/>
          <w:sz w:val="22"/>
          <w:szCs w:val="22"/>
        </w:rPr>
        <w:t xml:space="preserve"> receive advanced approval for travel </w:t>
      </w:r>
      <w:r w:rsidR="000861DC" w:rsidRPr="006C730A">
        <w:rPr>
          <w:rFonts w:ascii="Arial" w:hAnsi="Arial" w:cs="Arial"/>
          <w:sz w:val="22"/>
          <w:szCs w:val="22"/>
        </w:rPr>
        <w:t xml:space="preserve">in accordance with 2.0 of the Travel Policy. </w:t>
      </w:r>
      <w:r w:rsidRPr="006C730A">
        <w:rPr>
          <w:rFonts w:ascii="Arial" w:hAnsi="Arial" w:cs="Arial"/>
          <w:sz w:val="22"/>
          <w:szCs w:val="22"/>
        </w:rPr>
        <w:t xml:space="preserve">This approval </w:t>
      </w:r>
      <w:r w:rsidR="004A2CC1" w:rsidRPr="006C730A">
        <w:rPr>
          <w:rFonts w:ascii="Arial" w:hAnsi="Arial" w:cs="Arial"/>
          <w:sz w:val="22"/>
          <w:szCs w:val="22"/>
        </w:rPr>
        <w:t>is</w:t>
      </w:r>
      <w:r w:rsidRPr="006C730A">
        <w:rPr>
          <w:rFonts w:ascii="Arial" w:hAnsi="Arial" w:cs="Arial"/>
          <w:sz w:val="22"/>
          <w:szCs w:val="22"/>
        </w:rPr>
        <w:t xml:space="preserve"> </w:t>
      </w:r>
      <w:r w:rsidR="000861DC" w:rsidRPr="006C730A">
        <w:rPr>
          <w:rFonts w:ascii="Arial" w:hAnsi="Arial" w:cs="Arial"/>
          <w:sz w:val="22"/>
          <w:szCs w:val="22"/>
        </w:rPr>
        <w:t>documented</w:t>
      </w:r>
      <w:r w:rsidR="006E2773" w:rsidRPr="006C730A">
        <w:rPr>
          <w:rFonts w:ascii="Arial" w:hAnsi="Arial" w:cs="Arial"/>
          <w:sz w:val="22"/>
          <w:szCs w:val="22"/>
        </w:rPr>
        <w:t xml:space="preserve"> in writing</w:t>
      </w:r>
      <w:r w:rsidR="000861DC" w:rsidRPr="006C730A">
        <w:rPr>
          <w:rFonts w:ascii="Arial" w:hAnsi="Arial" w:cs="Arial"/>
          <w:sz w:val="22"/>
          <w:szCs w:val="22"/>
        </w:rPr>
        <w:t xml:space="preserve"> and included with </w:t>
      </w:r>
      <w:r w:rsidRPr="006C730A">
        <w:rPr>
          <w:rFonts w:ascii="Arial" w:hAnsi="Arial" w:cs="Arial"/>
          <w:sz w:val="22"/>
          <w:szCs w:val="22"/>
        </w:rPr>
        <w:t xml:space="preserve">the </w:t>
      </w:r>
      <w:hyperlink r:id="rId12" w:history="1">
        <w:r w:rsidRPr="006C730A">
          <w:rPr>
            <w:rStyle w:val="Hyperlink"/>
            <w:rFonts w:ascii="Arial" w:hAnsi="Arial" w:cs="Arial"/>
            <w:sz w:val="22"/>
            <w:szCs w:val="22"/>
          </w:rPr>
          <w:t>Subcontractor Travel Expense Report</w:t>
        </w:r>
      </w:hyperlink>
      <w:r w:rsidR="00793B18" w:rsidRPr="006C730A">
        <w:rPr>
          <w:rFonts w:ascii="Arial" w:hAnsi="Arial" w:cs="Arial"/>
          <w:sz w:val="22"/>
          <w:szCs w:val="22"/>
        </w:rPr>
        <w:t>.</w:t>
      </w:r>
      <w:r w:rsidRPr="006C730A">
        <w:rPr>
          <w:rFonts w:ascii="Arial" w:hAnsi="Arial" w:cs="Arial"/>
          <w:sz w:val="22"/>
          <w:szCs w:val="22"/>
        </w:rPr>
        <w:t xml:space="preserve"> </w:t>
      </w:r>
      <w:r w:rsidR="008F4C32" w:rsidRPr="006C730A">
        <w:rPr>
          <w:rFonts w:ascii="Arial" w:hAnsi="Arial" w:cs="Arial"/>
          <w:sz w:val="22"/>
          <w:szCs w:val="22"/>
        </w:rPr>
        <w:t xml:space="preserve">While advanced approval in writing is required, JPL recognizes there are certain unusual circumstances where it is impossible to obtain certain approvals in advance.  In those rare situations, JPL may grant written approval </w:t>
      </w:r>
      <w:r w:rsidR="00C37854" w:rsidRPr="006C730A">
        <w:rPr>
          <w:rFonts w:ascii="Arial" w:hAnsi="Arial" w:cs="Arial"/>
          <w:sz w:val="22"/>
          <w:szCs w:val="22"/>
        </w:rPr>
        <w:t xml:space="preserve">after the travel has occurred </w:t>
      </w:r>
      <w:r w:rsidR="008F4C32" w:rsidRPr="006C730A">
        <w:rPr>
          <w:rFonts w:ascii="Arial" w:hAnsi="Arial" w:cs="Arial"/>
          <w:sz w:val="22"/>
          <w:szCs w:val="22"/>
        </w:rPr>
        <w:t xml:space="preserve">for the </w:t>
      </w:r>
      <w:r w:rsidR="009F66BB" w:rsidRPr="006C730A">
        <w:rPr>
          <w:rFonts w:ascii="Arial" w:hAnsi="Arial" w:cs="Arial"/>
          <w:sz w:val="22"/>
          <w:szCs w:val="22"/>
        </w:rPr>
        <w:t>allowable</w:t>
      </w:r>
      <w:r w:rsidR="008F4C32" w:rsidRPr="006C730A">
        <w:rPr>
          <w:rFonts w:ascii="Arial" w:hAnsi="Arial" w:cs="Arial"/>
          <w:sz w:val="22"/>
          <w:szCs w:val="22"/>
        </w:rPr>
        <w:t xml:space="preserve"> expenses</w:t>
      </w:r>
      <w:r w:rsidR="00C37854" w:rsidRPr="006C730A">
        <w:rPr>
          <w:rFonts w:ascii="Arial" w:hAnsi="Arial" w:cs="Arial"/>
          <w:sz w:val="22"/>
          <w:szCs w:val="22"/>
        </w:rPr>
        <w:t xml:space="preserve"> in accordance with the </w:t>
      </w:r>
      <w:r w:rsidR="009B1DF7" w:rsidRPr="006C730A">
        <w:rPr>
          <w:rFonts w:ascii="Arial" w:hAnsi="Arial" w:cs="Arial"/>
          <w:sz w:val="22"/>
          <w:szCs w:val="22"/>
        </w:rPr>
        <w:t>Subcontractor Personnel Travel P</w:t>
      </w:r>
      <w:r w:rsidR="00C37854" w:rsidRPr="006C730A">
        <w:rPr>
          <w:rFonts w:ascii="Arial" w:hAnsi="Arial" w:cs="Arial"/>
          <w:sz w:val="22"/>
          <w:szCs w:val="22"/>
        </w:rPr>
        <w:t xml:space="preserve">olicy. </w:t>
      </w:r>
      <w:r w:rsidR="008F4C32" w:rsidRPr="006C730A">
        <w:rPr>
          <w:rFonts w:ascii="Arial" w:hAnsi="Arial" w:cs="Arial"/>
          <w:sz w:val="22"/>
          <w:szCs w:val="22"/>
        </w:rPr>
        <w:t xml:space="preserve">This approval </w:t>
      </w:r>
      <w:r w:rsidR="00CB353A" w:rsidRPr="006C730A">
        <w:rPr>
          <w:rFonts w:ascii="Arial" w:hAnsi="Arial" w:cs="Arial"/>
          <w:sz w:val="22"/>
          <w:szCs w:val="22"/>
        </w:rPr>
        <w:t>include</w:t>
      </w:r>
      <w:r w:rsidR="001F5FC5" w:rsidRPr="006C730A">
        <w:rPr>
          <w:rFonts w:ascii="Arial" w:hAnsi="Arial" w:cs="Arial"/>
          <w:sz w:val="22"/>
          <w:szCs w:val="22"/>
        </w:rPr>
        <w:t>s</w:t>
      </w:r>
      <w:r w:rsidR="008F4C32" w:rsidRPr="006C730A">
        <w:rPr>
          <w:rFonts w:ascii="Arial" w:hAnsi="Arial" w:cs="Arial"/>
          <w:sz w:val="22"/>
          <w:szCs w:val="22"/>
        </w:rPr>
        <w:t xml:space="preserve"> a</w:t>
      </w:r>
      <w:r w:rsidR="00CB353A" w:rsidRPr="006C730A">
        <w:rPr>
          <w:rFonts w:ascii="Arial" w:hAnsi="Arial" w:cs="Arial"/>
          <w:sz w:val="22"/>
          <w:szCs w:val="22"/>
        </w:rPr>
        <w:t xml:space="preserve">n </w:t>
      </w:r>
      <w:r w:rsidR="008F4C32" w:rsidRPr="006C730A">
        <w:rPr>
          <w:rFonts w:ascii="Arial" w:hAnsi="Arial" w:cs="Arial"/>
          <w:sz w:val="22"/>
          <w:szCs w:val="22"/>
        </w:rPr>
        <w:t xml:space="preserve">explanation as to why it was impossible to obtain advanced authorization and </w:t>
      </w:r>
      <w:r w:rsidR="001F5FC5" w:rsidRPr="006C730A">
        <w:rPr>
          <w:rFonts w:ascii="Arial" w:hAnsi="Arial" w:cs="Arial"/>
          <w:sz w:val="22"/>
          <w:szCs w:val="22"/>
        </w:rPr>
        <w:t>is submitted with</w:t>
      </w:r>
      <w:r w:rsidR="008F4C32" w:rsidRPr="006C730A">
        <w:rPr>
          <w:rFonts w:ascii="Arial" w:hAnsi="Arial" w:cs="Arial"/>
          <w:sz w:val="22"/>
          <w:szCs w:val="22"/>
        </w:rPr>
        <w:t xml:space="preserve"> the Subcontractor Travel Expense Report or accepted equivalent.</w:t>
      </w:r>
    </w:p>
    <w:p w14:paraId="0CAD9FA6" w14:textId="77777777" w:rsidR="00300FA0" w:rsidRPr="006C730A" w:rsidRDefault="00300FA0" w:rsidP="00503478">
      <w:pPr>
        <w:rPr>
          <w:rFonts w:ascii="Arial" w:hAnsi="Arial" w:cs="Arial"/>
          <w:sz w:val="22"/>
          <w:szCs w:val="22"/>
        </w:rPr>
      </w:pPr>
    </w:p>
    <w:p w14:paraId="7BD25594" w14:textId="77777777" w:rsidR="00300FA0" w:rsidRPr="006C730A" w:rsidRDefault="00300FA0" w:rsidP="00503478">
      <w:pPr>
        <w:pStyle w:val="Heading2"/>
        <w:spacing w:line="240" w:lineRule="auto"/>
        <w:rPr>
          <w:sz w:val="22"/>
          <w:szCs w:val="22"/>
        </w:rPr>
      </w:pPr>
      <w:r w:rsidRPr="006C730A">
        <w:rPr>
          <w:sz w:val="22"/>
          <w:szCs w:val="22"/>
        </w:rPr>
        <w:t>What travel expenses will JPL reimburse?</w:t>
      </w:r>
    </w:p>
    <w:p w14:paraId="4776FDDB" w14:textId="0F4863F4" w:rsidR="00300FA0" w:rsidRPr="006C730A" w:rsidRDefault="00300FA0" w:rsidP="00503478">
      <w:pPr>
        <w:rPr>
          <w:rFonts w:ascii="Arial" w:hAnsi="Arial" w:cs="Arial"/>
          <w:sz w:val="22"/>
          <w:szCs w:val="22"/>
        </w:rPr>
      </w:pPr>
      <w:r w:rsidRPr="006C730A">
        <w:rPr>
          <w:rFonts w:ascii="Arial" w:hAnsi="Arial" w:cs="Arial"/>
          <w:sz w:val="22"/>
          <w:szCs w:val="22"/>
        </w:rPr>
        <w:t>JPL will reimburse the Subcontractor for reasonable and necessary travel expenses incurred by the Subcontractor's personnel in connection with</w:t>
      </w:r>
      <w:r w:rsidR="001E685A" w:rsidRPr="006C730A">
        <w:rPr>
          <w:rFonts w:ascii="Arial" w:hAnsi="Arial" w:cs="Arial"/>
          <w:sz w:val="22"/>
          <w:szCs w:val="22"/>
        </w:rPr>
        <w:t xml:space="preserve"> JPL work</w:t>
      </w:r>
      <w:r w:rsidRPr="006C730A">
        <w:rPr>
          <w:rFonts w:ascii="Arial" w:hAnsi="Arial" w:cs="Arial"/>
          <w:sz w:val="22"/>
          <w:szCs w:val="22"/>
        </w:rPr>
        <w:t xml:space="preserve"> travel</w:t>
      </w:r>
      <w:r w:rsidR="001E685A" w:rsidRPr="006C730A">
        <w:rPr>
          <w:rFonts w:ascii="Arial" w:hAnsi="Arial" w:cs="Arial"/>
          <w:sz w:val="22"/>
          <w:szCs w:val="22"/>
        </w:rPr>
        <w:t xml:space="preserve">. JPL </w:t>
      </w:r>
      <w:r w:rsidR="00836894" w:rsidRPr="006C730A">
        <w:rPr>
          <w:rFonts w:ascii="Arial" w:hAnsi="Arial" w:cs="Arial"/>
          <w:sz w:val="22"/>
          <w:szCs w:val="22"/>
        </w:rPr>
        <w:t>will reimburse Subcontractor</w:t>
      </w:r>
      <w:r w:rsidR="001E685A" w:rsidRPr="006C730A">
        <w:rPr>
          <w:rFonts w:ascii="Arial" w:hAnsi="Arial" w:cs="Arial"/>
          <w:sz w:val="22"/>
          <w:szCs w:val="22"/>
        </w:rPr>
        <w:t xml:space="preserve"> for allowable expenses</w:t>
      </w:r>
      <w:r w:rsidR="00836894" w:rsidRPr="006C730A">
        <w:rPr>
          <w:rFonts w:ascii="Arial" w:hAnsi="Arial" w:cs="Arial"/>
          <w:sz w:val="22"/>
          <w:szCs w:val="22"/>
        </w:rPr>
        <w:t>;</w:t>
      </w:r>
      <w:r w:rsidR="001E685A" w:rsidRPr="006C730A">
        <w:rPr>
          <w:rFonts w:ascii="Arial" w:hAnsi="Arial" w:cs="Arial"/>
          <w:sz w:val="22"/>
          <w:szCs w:val="22"/>
        </w:rPr>
        <w:t xml:space="preserve"> </w:t>
      </w:r>
      <w:r w:rsidR="00836894" w:rsidRPr="006C730A">
        <w:rPr>
          <w:rFonts w:ascii="Arial" w:hAnsi="Arial" w:cs="Arial"/>
          <w:sz w:val="22"/>
          <w:szCs w:val="22"/>
        </w:rPr>
        <w:t>however,</w:t>
      </w:r>
      <w:r w:rsidR="001E685A" w:rsidRPr="006C730A">
        <w:rPr>
          <w:rFonts w:ascii="Arial" w:hAnsi="Arial" w:cs="Arial"/>
          <w:sz w:val="22"/>
          <w:szCs w:val="22"/>
        </w:rPr>
        <w:t xml:space="preserve"> </w:t>
      </w:r>
      <w:r w:rsidR="003B6F5C" w:rsidRPr="006C730A">
        <w:rPr>
          <w:rFonts w:ascii="Arial" w:hAnsi="Arial" w:cs="Arial"/>
          <w:sz w:val="22"/>
          <w:szCs w:val="22"/>
        </w:rPr>
        <w:t>Subcontractor should note that unallowable expenses may not be reimbursed</w:t>
      </w:r>
      <w:r w:rsidR="00836894" w:rsidRPr="006C730A">
        <w:rPr>
          <w:rFonts w:ascii="Arial" w:hAnsi="Arial" w:cs="Arial"/>
          <w:sz w:val="22"/>
          <w:szCs w:val="22"/>
        </w:rPr>
        <w:t xml:space="preserve"> by JPL unless an exception has been approved</w:t>
      </w:r>
      <w:r w:rsidR="003B6F5C" w:rsidRPr="006C730A">
        <w:rPr>
          <w:rFonts w:ascii="Arial" w:hAnsi="Arial" w:cs="Arial"/>
          <w:sz w:val="22"/>
          <w:szCs w:val="22"/>
        </w:rPr>
        <w:t>.</w:t>
      </w:r>
    </w:p>
    <w:p w14:paraId="3AF59E10" w14:textId="77777777" w:rsidR="00C845B5" w:rsidRPr="006C730A" w:rsidRDefault="00C845B5" w:rsidP="00503478">
      <w:pPr>
        <w:rPr>
          <w:rFonts w:ascii="Arial" w:hAnsi="Arial" w:cs="Arial"/>
          <w:sz w:val="22"/>
          <w:szCs w:val="22"/>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6750"/>
      </w:tblGrid>
      <w:tr w:rsidR="001E685A" w:rsidRPr="001D6C21" w14:paraId="111F48EA" w14:textId="77777777" w:rsidTr="003F23E1">
        <w:trPr>
          <w:tblHeader/>
          <w:jc w:val="center"/>
        </w:trPr>
        <w:tc>
          <w:tcPr>
            <w:tcW w:w="3145" w:type="dxa"/>
            <w:shd w:val="clear" w:color="auto" w:fill="000080"/>
          </w:tcPr>
          <w:p w14:paraId="0F532E41" w14:textId="77777777" w:rsidR="001E685A" w:rsidRPr="001D6C21" w:rsidRDefault="001E685A" w:rsidP="00503478">
            <w:pPr>
              <w:autoSpaceDE w:val="0"/>
              <w:autoSpaceDN w:val="0"/>
              <w:adjustRightInd w:val="0"/>
              <w:jc w:val="center"/>
              <w:rPr>
                <w:rFonts w:ascii="Arial" w:hAnsi="Arial" w:cs="Arial"/>
                <w:b/>
                <w:sz w:val="20"/>
                <w:szCs w:val="20"/>
              </w:rPr>
            </w:pPr>
            <w:r w:rsidRPr="001D6C21">
              <w:rPr>
                <w:rFonts w:ascii="Arial" w:hAnsi="Arial" w:cs="Arial"/>
                <w:b/>
                <w:sz w:val="20"/>
                <w:szCs w:val="20"/>
              </w:rPr>
              <w:lastRenderedPageBreak/>
              <w:t>Allowable Expenses -</w:t>
            </w:r>
          </w:p>
          <w:p w14:paraId="0522339B" w14:textId="77777777" w:rsidR="001E685A" w:rsidRPr="001D6C21" w:rsidRDefault="001E685A" w:rsidP="00503478">
            <w:pPr>
              <w:autoSpaceDE w:val="0"/>
              <w:autoSpaceDN w:val="0"/>
              <w:adjustRightInd w:val="0"/>
              <w:jc w:val="center"/>
              <w:rPr>
                <w:rFonts w:ascii="Arial" w:hAnsi="Arial" w:cs="Arial"/>
                <w:sz w:val="20"/>
                <w:szCs w:val="20"/>
              </w:rPr>
            </w:pPr>
            <w:r w:rsidRPr="001D6C21">
              <w:rPr>
                <w:rFonts w:ascii="Arial" w:hAnsi="Arial" w:cs="Arial"/>
                <w:b/>
                <w:sz w:val="20"/>
                <w:szCs w:val="20"/>
              </w:rPr>
              <w:t xml:space="preserve"> </w:t>
            </w:r>
            <w:r w:rsidRPr="001D6C21">
              <w:rPr>
                <w:rFonts w:ascii="Arial" w:hAnsi="Arial" w:cs="Arial"/>
                <w:b/>
                <w:color w:val="C00000"/>
                <w:sz w:val="20"/>
                <w:szCs w:val="20"/>
              </w:rPr>
              <w:t>include, but are not limited to</w:t>
            </w:r>
            <w:r w:rsidRPr="001D6C21">
              <w:rPr>
                <w:rFonts w:ascii="Arial" w:hAnsi="Arial" w:cs="Arial"/>
                <w:b/>
                <w:sz w:val="20"/>
                <w:szCs w:val="20"/>
              </w:rPr>
              <w:t xml:space="preserve"> </w:t>
            </w:r>
          </w:p>
        </w:tc>
        <w:tc>
          <w:tcPr>
            <w:tcW w:w="6750" w:type="dxa"/>
            <w:shd w:val="clear" w:color="auto" w:fill="000080"/>
          </w:tcPr>
          <w:p w14:paraId="0C22796F" w14:textId="77777777" w:rsidR="001E685A" w:rsidRPr="001D6C21" w:rsidRDefault="001E685A" w:rsidP="00503478">
            <w:pPr>
              <w:autoSpaceDE w:val="0"/>
              <w:autoSpaceDN w:val="0"/>
              <w:adjustRightInd w:val="0"/>
              <w:jc w:val="center"/>
              <w:rPr>
                <w:rFonts w:ascii="Arial" w:hAnsi="Arial" w:cs="Arial"/>
                <w:b/>
                <w:sz w:val="20"/>
                <w:szCs w:val="20"/>
              </w:rPr>
            </w:pPr>
            <w:r w:rsidRPr="001D6C21">
              <w:rPr>
                <w:rFonts w:ascii="Arial" w:hAnsi="Arial" w:cs="Arial"/>
                <w:b/>
                <w:sz w:val="20"/>
                <w:szCs w:val="20"/>
              </w:rPr>
              <w:t xml:space="preserve">Unallowable Expenses - </w:t>
            </w:r>
          </w:p>
          <w:p w14:paraId="21994CAD" w14:textId="77777777" w:rsidR="001E685A" w:rsidRPr="001D6C21" w:rsidRDefault="001E685A" w:rsidP="00503478">
            <w:pPr>
              <w:autoSpaceDE w:val="0"/>
              <w:autoSpaceDN w:val="0"/>
              <w:adjustRightInd w:val="0"/>
              <w:jc w:val="center"/>
              <w:rPr>
                <w:rFonts w:ascii="Arial" w:hAnsi="Arial" w:cs="Arial"/>
                <w:sz w:val="20"/>
                <w:szCs w:val="20"/>
              </w:rPr>
            </w:pPr>
            <w:r w:rsidRPr="001D6C21">
              <w:rPr>
                <w:rFonts w:ascii="Arial" w:hAnsi="Arial" w:cs="Arial"/>
                <w:b/>
                <w:color w:val="C00000"/>
                <w:sz w:val="20"/>
                <w:szCs w:val="20"/>
              </w:rPr>
              <w:t>include, but are not limited to</w:t>
            </w:r>
          </w:p>
        </w:tc>
      </w:tr>
      <w:tr w:rsidR="001E685A" w:rsidRPr="001D6C21" w14:paraId="356C1DE6" w14:textId="77777777" w:rsidTr="003F23E1">
        <w:trPr>
          <w:tblHeader/>
          <w:jc w:val="center"/>
        </w:trPr>
        <w:tc>
          <w:tcPr>
            <w:tcW w:w="3145" w:type="dxa"/>
          </w:tcPr>
          <w:p w14:paraId="783CF818"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M&amp;IE</w:t>
            </w:r>
          </w:p>
          <w:p w14:paraId="5606AEAC"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Lodging</w:t>
            </w:r>
          </w:p>
          <w:p w14:paraId="5967E35C"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 xml:space="preserve">If traveling </w:t>
            </w:r>
            <w:r w:rsidRPr="001D6C21">
              <w:rPr>
                <w:rFonts w:ascii="Arial" w:hAnsi="Arial" w:cs="Arial"/>
                <w:i/>
                <w:sz w:val="20"/>
                <w:szCs w:val="20"/>
              </w:rPr>
              <w:t>within</w:t>
            </w:r>
            <w:r w:rsidRPr="001D6C21">
              <w:rPr>
                <w:rFonts w:ascii="Arial" w:hAnsi="Arial" w:cs="Arial"/>
                <w:sz w:val="20"/>
                <w:szCs w:val="20"/>
              </w:rPr>
              <w:t xml:space="preserve"> the US, lodging tax</w:t>
            </w:r>
          </w:p>
          <w:p w14:paraId="018A2953"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Airfare</w:t>
            </w:r>
          </w:p>
          <w:p w14:paraId="2C601405"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Airport tax</w:t>
            </w:r>
          </w:p>
          <w:p w14:paraId="7CECC680"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 xml:space="preserve">Limited baggage fees </w:t>
            </w:r>
          </w:p>
          <w:p w14:paraId="22881B2B"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Public transportation</w:t>
            </w:r>
          </w:p>
          <w:p w14:paraId="5A8709D3"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Rental vehicle at destination</w:t>
            </w:r>
          </w:p>
          <w:p w14:paraId="0990CF41"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Gas for rental car</w:t>
            </w:r>
          </w:p>
          <w:p w14:paraId="136B9DCC" w14:textId="0E558384"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Taxi</w:t>
            </w:r>
            <w:r w:rsidR="00022FE1" w:rsidRPr="001D6C21">
              <w:rPr>
                <w:rFonts w:ascii="Arial" w:hAnsi="Arial" w:cs="Arial"/>
                <w:sz w:val="20"/>
                <w:szCs w:val="20"/>
              </w:rPr>
              <w:t>/Rideshare</w:t>
            </w:r>
          </w:p>
          <w:p w14:paraId="229162E5"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POV mileage (if authorized)</w:t>
            </w:r>
          </w:p>
          <w:p w14:paraId="3E8B9F1E"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Parking fees</w:t>
            </w:r>
          </w:p>
          <w:p w14:paraId="0D641705"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Tolls</w:t>
            </w:r>
          </w:p>
          <w:p w14:paraId="0197CE29"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Internet access fees, if required for business</w:t>
            </w:r>
          </w:p>
          <w:p w14:paraId="37CCB185" w14:textId="77777777" w:rsidR="001E685A" w:rsidRPr="001D6C21" w:rsidRDefault="001E685A" w:rsidP="00503478">
            <w:pPr>
              <w:autoSpaceDE w:val="0"/>
              <w:autoSpaceDN w:val="0"/>
              <w:adjustRightInd w:val="0"/>
              <w:rPr>
                <w:rFonts w:ascii="Arial" w:hAnsi="Arial" w:cs="Arial"/>
                <w:sz w:val="20"/>
                <w:szCs w:val="20"/>
              </w:rPr>
            </w:pPr>
          </w:p>
        </w:tc>
        <w:tc>
          <w:tcPr>
            <w:tcW w:w="6750" w:type="dxa"/>
          </w:tcPr>
          <w:p w14:paraId="42C2FEC1"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Alcoholic beverages</w:t>
            </w:r>
          </w:p>
          <w:p w14:paraId="4DB40356"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Entertainment</w:t>
            </w:r>
          </w:p>
          <w:p w14:paraId="0DF0D030" w14:textId="68645B4E" w:rsidR="001E685A" w:rsidRPr="001D6C21" w:rsidRDefault="001E6FC4"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 xml:space="preserve">Cost </w:t>
            </w:r>
            <w:r w:rsidR="001E685A" w:rsidRPr="001D6C21">
              <w:rPr>
                <w:rFonts w:ascii="Arial" w:hAnsi="Arial" w:cs="Arial"/>
                <w:sz w:val="20"/>
                <w:szCs w:val="20"/>
              </w:rPr>
              <w:t>for meals</w:t>
            </w:r>
            <w:r w:rsidRPr="001D6C21">
              <w:rPr>
                <w:rFonts w:ascii="Arial" w:hAnsi="Arial" w:cs="Arial"/>
                <w:sz w:val="20"/>
                <w:szCs w:val="20"/>
              </w:rPr>
              <w:t xml:space="preserve"> above per diem rate</w:t>
            </w:r>
          </w:p>
          <w:p w14:paraId="6A6F8206" w14:textId="3DB4D940" w:rsidR="001E685A" w:rsidRPr="001D6C21" w:rsidRDefault="008E64B5"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Additional t</w:t>
            </w:r>
            <w:r w:rsidR="001E685A" w:rsidRPr="001D6C21">
              <w:rPr>
                <w:rFonts w:ascii="Arial" w:hAnsi="Arial" w:cs="Arial"/>
                <w:sz w:val="20"/>
                <w:szCs w:val="20"/>
              </w:rPr>
              <w:t xml:space="preserve">ips for porters, baggage carriers, bellhops, and hotel staff, </w:t>
            </w:r>
            <w:r w:rsidRPr="001D6C21">
              <w:rPr>
                <w:rFonts w:ascii="Arial" w:hAnsi="Arial" w:cs="Arial"/>
                <w:sz w:val="20"/>
                <w:szCs w:val="20"/>
              </w:rPr>
              <w:t>that is not already paid out of M&amp;IE</w:t>
            </w:r>
            <w:r w:rsidR="001E685A" w:rsidRPr="001D6C21">
              <w:rPr>
                <w:rFonts w:ascii="Arial" w:hAnsi="Arial" w:cs="Arial"/>
                <w:sz w:val="20"/>
                <w:szCs w:val="20"/>
              </w:rPr>
              <w:t xml:space="preserve"> </w:t>
            </w:r>
          </w:p>
          <w:p w14:paraId="52DC100C"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 xml:space="preserve">If traveling </w:t>
            </w:r>
            <w:r w:rsidRPr="001D6C21">
              <w:rPr>
                <w:rFonts w:ascii="Arial" w:hAnsi="Arial" w:cs="Arial"/>
                <w:i/>
                <w:sz w:val="20"/>
                <w:szCs w:val="20"/>
              </w:rPr>
              <w:t>outside</w:t>
            </w:r>
            <w:r w:rsidRPr="001D6C21">
              <w:rPr>
                <w:rFonts w:ascii="Arial" w:hAnsi="Arial" w:cs="Arial"/>
                <w:sz w:val="20"/>
                <w:szCs w:val="20"/>
              </w:rPr>
              <w:t xml:space="preserve"> the US, lodging tax</w:t>
            </w:r>
          </w:p>
          <w:p w14:paraId="5F607D77"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Payment for lodging when staying with or renting from friends, relatives or co-workers</w:t>
            </w:r>
          </w:p>
          <w:p w14:paraId="13BA27A8"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Paper airline ticket (when an e-ticket is available, the additional cost for a paper ticket is unallowable)</w:t>
            </w:r>
          </w:p>
          <w:p w14:paraId="6790214F"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Airport lounge fee</w:t>
            </w:r>
          </w:p>
          <w:p w14:paraId="1F5AC644"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Airline seating upgrade fee</w:t>
            </w:r>
          </w:p>
          <w:p w14:paraId="7874EE20" w14:textId="5079CBEB"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Rental car insurance</w:t>
            </w:r>
          </w:p>
          <w:p w14:paraId="38E03025" w14:textId="77777777"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Operating and maintenance expenses of a POV, such as fuel and oil, mechanical failure, collision or physical damage, and traffic offenses</w:t>
            </w:r>
          </w:p>
          <w:p w14:paraId="0BA3D249" w14:textId="25E11CB8"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Personal travel costs</w:t>
            </w:r>
            <w:r w:rsidR="00846AE1" w:rsidRPr="001D6C21">
              <w:rPr>
                <w:rFonts w:ascii="Arial" w:hAnsi="Arial" w:cs="Arial"/>
                <w:sz w:val="20"/>
                <w:szCs w:val="20"/>
              </w:rPr>
              <w:t xml:space="preserve"> (including Global Entry or TSA pre-check)</w:t>
            </w:r>
          </w:p>
          <w:p w14:paraId="26C70201" w14:textId="6BAB8205" w:rsidR="001E685A" w:rsidRPr="001D6C21" w:rsidRDefault="001E685A" w:rsidP="00503478">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 xml:space="preserve">Personal phone calls </w:t>
            </w:r>
          </w:p>
          <w:p w14:paraId="30074CD5" w14:textId="77777777" w:rsidR="003A37AF" w:rsidRDefault="001E685A" w:rsidP="003A37AF">
            <w:pPr>
              <w:numPr>
                <w:ilvl w:val="0"/>
                <w:numId w:val="11"/>
              </w:numPr>
              <w:autoSpaceDE w:val="0"/>
              <w:autoSpaceDN w:val="0"/>
              <w:adjustRightInd w:val="0"/>
              <w:rPr>
                <w:rFonts w:ascii="Arial" w:hAnsi="Arial" w:cs="Arial"/>
                <w:sz w:val="20"/>
                <w:szCs w:val="20"/>
              </w:rPr>
            </w:pPr>
            <w:r w:rsidRPr="001D6C21">
              <w:rPr>
                <w:rFonts w:ascii="Arial" w:hAnsi="Arial" w:cs="Arial"/>
                <w:sz w:val="20"/>
                <w:szCs w:val="20"/>
              </w:rPr>
              <w:t>Federal, State, or local income taxes resulting from travel reimbursement payments that are not considered tax deductible in accordance with IRS regulations.</w:t>
            </w:r>
          </w:p>
          <w:p w14:paraId="6B28A1A1" w14:textId="77777777" w:rsidR="00D366D2" w:rsidRPr="00D366D2" w:rsidRDefault="00D366D2" w:rsidP="00D366D2">
            <w:pPr>
              <w:rPr>
                <w:rFonts w:ascii="Arial" w:hAnsi="Arial" w:cs="Arial"/>
                <w:sz w:val="20"/>
                <w:szCs w:val="20"/>
              </w:rPr>
            </w:pPr>
          </w:p>
          <w:p w14:paraId="3BA49EC7" w14:textId="7587CA19" w:rsidR="00D366D2" w:rsidRPr="00D366D2" w:rsidRDefault="00D366D2" w:rsidP="00D366D2">
            <w:pPr>
              <w:rPr>
                <w:rFonts w:ascii="Arial" w:hAnsi="Arial" w:cs="Arial"/>
                <w:sz w:val="20"/>
                <w:szCs w:val="20"/>
              </w:rPr>
            </w:pPr>
          </w:p>
        </w:tc>
      </w:tr>
    </w:tbl>
    <w:p w14:paraId="36CABADB" w14:textId="77777777" w:rsidR="004969C9" w:rsidRPr="006C730A" w:rsidRDefault="004969C9" w:rsidP="00503478">
      <w:pPr>
        <w:rPr>
          <w:rFonts w:ascii="Arial" w:hAnsi="Arial" w:cs="Arial"/>
          <w:sz w:val="22"/>
          <w:szCs w:val="22"/>
        </w:rPr>
      </w:pPr>
    </w:p>
    <w:p w14:paraId="40D22FB5" w14:textId="42A959CB" w:rsidR="00992F7D" w:rsidRPr="006C730A" w:rsidRDefault="00992F7D" w:rsidP="00503478">
      <w:pPr>
        <w:pStyle w:val="Heading2"/>
        <w:spacing w:line="240" w:lineRule="auto"/>
        <w:rPr>
          <w:sz w:val="22"/>
          <w:szCs w:val="22"/>
        </w:rPr>
      </w:pPr>
      <w:r w:rsidRPr="006C730A">
        <w:rPr>
          <w:sz w:val="22"/>
          <w:szCs w:val="22"/>
        </w:rPr>
        <w:t>When am I eligible for reimbursement for</w:t>
      </w:r>
      <w:r w:rsidR="00E52153" w:rsidRPr="006C730A">
        <w:rPr>
          <w:sz w:val="22"/>
          <w:szCs w:val="22"/>
        </w:rPr>
        <w:t xml:space="preserve"> alternative</w:t>
      </w:r>
      <w:r w:rsidRPr="006C730A">
        <w:rPr>
          <w:sz w:val="22"/>
          <w:szCs w:val="22"/>
        </w:rPr>
        <w:t xml:space="preserve"> transportation expenses</w:t>
      </w:r>
      <w:r w:rsidR="00E52153" w:rsidRPr="006C730A">
        <w:rPr>
          <w:sz w:val="22"/>
          <w:szCs w:val="22"/>
        </w:rPr>
        <w:t xml:space="preserve"> such as Uber or Lyft</w:t>
      </w:r>
      <w:r w:rsidRPr="006C730A">
        <w:rPr>
          <w:sz w:val="22"/>
          <w:szCs w:val="22"/>
        </w:rPr>
        <w:t>?</w:t>
      </w:r>
    </w:p>
    <w:p w14:paraId="6089A879" w14:textId="013142AD" w:rsidR="00992F7D" w:rsidRPr="006C730A" w:rsidRDefault="00992F7D" w:rsidP="00992F7D">
      <w:pPr>
        <w:rPr>
          <w:rFonts w:ascii="Arial" w:hAnsi="Arial" w:cs="Arial"/>
          <w:sz w:val="22"/>
          <w:szCs w:val="22"/>
        </w:rPr>
      </w:pPr>
      <w:r w:rsidRPr="006C730A">
        <w:rPr>
          <w:rFonts w:ascii="Arial" w:hAnsi="Arial" w:cs="Arial"/>
          <w:sz w:val="22"/>
          <w:szCs w:val="22"/>
        </w:rPr>
        <w:t xml:space="preserve">In addition to the allowable expenses listed above, Subcontractor personnel may </w:t>
      </w:r>
      <w:r w:rsidR="00E95C09" w:rsidRPr="006C730A">
        <w:rPr>
          <w:rFonts w:ascii="Arial" w:hAnsi="Arial" w:cs="Arial"/>
          <w:sz w:val="22"/>
          <w:szCs w:val="22"/>
        </w:rPr>
        <w:t xml:space="preserve">consider using </w:t>
      </w:r>
      <w:proofErr w:type="gramStart"/>
      <w:r w:rsidR="00E95C09" w:rsidRPr="006C730A">
        <w:rPr>
          <w:rFonts w:ascii="Arial" w:hAnsi="Arial" w:cs="Arial"/>
          <w:sz w:val="22"/>
          <w:szCs w:val="22"/>
        </w:rPr>
        <w:t>ride-sharing</w:t>
      </w:r>
      <w:proofErr w:type="gramEnd"/>
      <w:r w:rsidR="00E95C09" w:rsidRPr="006C730A">
        <w:rPr>
          <w:rFonts w:ascii="Arial" w:hAnsi="Arial" w:cs="Arial"/>
          <w:sz w:val="22"/>
          <w:szCs w:val="22"/>
        </w:rPr>
        <w:t xml:space="preserve"> or ride-hailing services (such as Uber or Lyft) so long as</w:t>
      </w:r>
      <w:r w:rsidR="00EF0010" w:rsidRPr="006C730A">
        <w:rPr>
          <w:rFonts w:ascii="Arial" w:hAnsi="Arial" w:cs="Arial"/>
          <w:sz w:val="22"/>
          <w:szCs w:val="22"/>
        </w:rPr>
        <w:t xml:space="preserve"> those </w:t>
      </w:r>
      <w:r w:rsidR="00E52153" w:rsidRPr="006C730A">
        <w:rPr>
          <w:rFonts w:ascii="Arial" w:hAnsi="Arial" w:cs="Arial"/>
          <w:sz w:val="22"/>
          <w:szCs w:val="22"/>
        </w:rPr>
        <w:t>expenses</w:t>
      </w:r>
      <w:r w:rsidR="00EF0010" w:rsidRPr="006C730A">
        <w:rPr>
          <w:rFonts w:ascii="Arial" w:hAnsi="Arial" w:cs="Arial"/>
          <w:sz w:val="22"/>
          <w:szCs w:val="22"/>
        </w:rPr>
        <w:t xml:space="preserve"> represent the </w:t>
      </w:r>
      <w:r w:rsidR="00F412F4" w:rsidRPr="006C730A">
        <w:rPr>
          <w:rFonts w:ascii="Arial" w:hAnsi="Arial" w:cs="Arial"/>
          <w:sz w:val="22"/>
          <w:szCs w:val="22"/>
        </w:rPr>
        <w:t xml:space="preserve">most </w:t>
      </w:r>
      <w:r w:rsidR="00826B9E" w:rsidRPr="006C730A">
        <w:rPr>
          <w:rFonts w:ascii="Arial" w:hAnsi="Arial" w:cs="Arial"/>
          <w:sz w:val="22"/>
          <w:szCs w:val="22"/>
        </w:rPr>
        <w:t xml:space="preserve">reasonable, </w:t>
      </w:r>
      <w:r w:rsidR="00EA247E" w:rsidRPr="006C730A">
        <w:rPr>
          <w:rFonts w:ascii="Arial" w:hAnsi="Arial" w:cs="Arial"/>
          <w:sz w:val="22"/>
          <w:szCs w:val="22"/>
        </w:rPr>
        <w:t>cost-efficient</w:t>
      </w:r>
      <w:r w:rsidR="00DA54B2" w:rsidRPr="006C730A">
        <w:rPr>
          <w:rFonts w:ascii="Arial" w:hAnsi="Arial" w:cs="Arial"/>
          <w:sz w:val="22"/>
          <w:szCs w:val="22"/>
        </w:rPr>
        <w:t xml:space="preserve">, </w:t>
      </w:r>
      <w:r w:rsidR="00EF0010" w:rsidRPr="006C730A">
        <w:rPr>
          <w:rFonts w:ascii="Arial" w:hAnsi="Arial" w:cs="Arial"/>
          <w:sz w:val="22"/>
          <w:szCs w:val="22"/>
        </w:rPr>
        <w:t>available</w:t>
      </w:r>
      <w:r w:rsidR="00E52153" w:rsidRPr="006C730A">
        <w:rPr>
          <w:rFonts w:ascii="Arial" w:hAnsi="Arial" w:cs="Arial"/>
          <w:sz w:val="22"/>
          <w:szCs w:val="22"/>
        </w:rPr>
        <w:t xml:space="preserve"> transportation</w:t>
      </w:r>
      <w:r w:rsidR="00EF0010" w:rsidRPr="006C730A">
        <w:rPr>
          <w:rFonts w:ascii="Arial" w:hAnsi="Arial" w:cs="Arial"/>
          <w:sz w:val="22"/>
          <w:szCs w:val="22"/>
        </w:rPr>
        <w:t xml:space="preserve"> option</w:t>
      </w:r>
      <w:r w:rsidR="00A218C4" w:rsidRPr="006C730A">
        <w:rPr>
          <w:rFonts w:ascii="Arial" w:hAnsi="Arial" w:cs="Arial"/>
          <w:sz w:val="22"/>
          <w:szCs w:val="22"/>
        </w:rPr>
        <w:t xml:space="preserve"> in comparison with public transportation</w:t>
      </w:r>
      <w:r w:rsidR="00FB69FC" w:rsidRPr="006C730A">
        <w:rPr>
          <w:rFonts w:ascii="Arial" w:hAnsi="Arial" w:cs="Arial"/>
          <w:sz w:val="22"/>
          <w:szCs w:val="22"/>
        </w:rPr>
        <w:t xml:space="preserve">, </w:t>
      </w:r>
      <w:r w:rsidR="00A218C4" w:rsidRPr="006C730A">
        <w:rPr>
          <w:rFonts w:ascii="Arial" w:hAnsi="Arial" w:cs="Arial"/>
          <w:sz w:val="22"/>
          <w:szCs w:val="22"/>
        </w:rPr>
        <w:t>taxi</w:t>
      </w:r>
      <w:r w:rsidR="00FB69FC" w:rsidRPr="006C730A">
        <w:rPr>
          <w:rFonts w:ascii="Arial" w:hAnsi="Arial" w:cs="Arial"/>
          <w:sz w:val="22"/>
          <w:szCs w:val="22"/>
        </w:rPr>
        <w:t xml:space="preserve"> or other options</w:t>
      </w:r>
      <w:r w:rsidR="00A218C4" w:rsidRPr="006C730A">
        <w:rPr>
          <w:rFonts w:ascii="Arial" w:hAnsi="Arial" w:cs="Arial"/>
          <w:sz w:val="22"/>
          <w:szCs w:val="22"/>
        </w:rPr>
        <w:t>.</w:t>
      </w:r>
      <w:r w:rsidR="00EF0010" w:rsidRPr="006C730A">
        <w:rPr>
          <w:rFonts w:ascii="Arial" w:hAnsi="Arial" w:cs="Arial"/>
          <w:sz w:val="22"/>
          <w:szCs w:val="22"/>
        </w:rPr>
        <w:t xml:space="preserve"> </w:t>
      </w:r>
    </w:p>
    <w:p w14:paraId="749B8BCC" w14:textId="77777777" w:rsidR="00992F7D" w:rsidRPr="006C730A" w:rsidRDefault="00992F7D" w:rsidP="00992F7D">
      <w:pPr>
        <w:rPr>
          <w:rFonts w:ascii="Arial" w:hAnsi="Arial" w:cs="Arial"/>
          <w:sz w:val="22"/>
          <w:szCs w:val="22"/>
        </w:rPr>
      </w:pPr>
    </w:p>
    <w:p w14:paraId="1A6F3BE7" w14:textId="25B8E266" w:rsidR="00300FA0" w:rsidRPr="006C730A" w:rsidRDefault="00300FA0" w:rsidP="00503478">
      <w:pPr>
        <w:pStyle w:val="Heading2"/>
        <w:spacing w:line="240" w:lineRule="auto"/>
        <w:rPr>
          <w:sz w:val="22"/>
          <w:szCs w:val="22"/>
        </w:rPr>
      </w:pPr>
      <w:r w:rsidRPr="006C730A">
        <w:rPr>
          <w:sz w:val="22"/>
          <w:szCs w:val="22"/>
        </w:rPr>
        <w:t xml:space="preserve">What is the per diem rate? </w:t>
      </w:r>
    </w:p>
    <w:p w14:paraId="3859C650" w14:textId="64158411" w:rsidR="00300FA0" w:rsidRDefault="00300FA0" w:rsidP="00503478">
      <w:pPr>
        <w:rPr>
          <w:rFonts w:ascii="Arial" w:hAnsi="Arial" w:cs="Arial"/>
          <w:sz w:val="22"/>
          <w:szCs w:val="22"/>
        </w:rPr>
      </w:pPr>
      <w:r w:rsidRPr="006C730A">
        <w:rPr>
          <w:rFonts w:ascii="Arial" w:hAnsi="Arial" w:cs="Arial"/>
          <w:sz w:val="22"/>
          <w:szCs w:val="22"/>
        </w:rPr>
        <w:t xml:space="preserve">The per diem rate is the maximum amount JPL will reimburse the Subcontractor for lodging and meals and incidental expenses (M&amp;IE). M&amp;IE includes meals, tips for meals, and tips given to porters, baggage carriers, bellhops, and hotel staff., etc. The per diem rate is based on the city in which the </w:t>
      </w:r>
      <w:r w:rsidR="00314FE4">
        <w:rPr>
          <w:rFonts w:ascii="Arial" w:hAnsi="Arial" w:cs="Arial"/>
          <w:sz w:val="22"/>
          <w:szCs w:val="22"/>
        </w:rPr>
        <w:t>S</w:t>
      </w:r>
      <w:r w:rsidRPr="006C730A">
        <w:rPr>
          <w:rFonts w:ascii="Arial" w:hAnsi="Arial" w:cs="Arial"/>
          <w:sz w:val="22"/>
          <w:szCs w:val="22"/>
        </w:rPr>
        <w:t>ubcontractor personnel lodges. The Genera</w:t>
      </w:r>
      <w:r w:rsidR="00D41811" w:rsidRPr="006C730A">
        <w:rPr>
          <w:rFonts w:ascii="Arial" w:hAnsi="Arial" w:cs="Arial"/>
          <w:sz w:val="22"/>
          <w:szCs w:val="22"/>
        </w:rPr>
        <w:t>l Services Administration</w:t>
      </w:r>
      <w:r w:rsidR="00B45930">
        <w:rPr>
          <w:rFonts w:ascii="Arial" w:hAnsi="Arial" w:cs="Arial"/>
          <w:sz w:val="22"/>
          <w:szCs w:val="22"/>
        </w:rPr>
        <w:t xml:space="preserve"> </w:t>
      </w:r>
      <w:r w:rsidR="0009326A" w:rsidRPr="006C730A">
        <w:rPr>
          <w:rFonts w:ascii="Arial" w:hAnsi="Arial" w:cs="Arial"/>
          <w:sz w:val="22"/>
          <w:szCs w:val="22"/>
        </w:rPr>
        <w:t>(</w:t>
      </w:r>
      <w:hyperlink r:id="rId13" w:history="1">
        <w:r w:rsidR="0009326A" w:rsidRPr="006C730A">
          <w:rPr>
            <w:rStyle w:val="Hyperlink"/>
            <w:rFonts w:ascii="Arial" w:hAnsi="Arial" w:cs="Arial"/>
            <w:sz w:val="22"/>
            <w:szCs w:val="22"/>
          </w:rPr>
          <w:t>http://gsa.gov/perdiem</w:t>
        </w:r>
      </w:hyperlink>
      <w:r w:rsidR="0009326A" w:rsidRPr="006C730A">
        <w:rPr>
          <w:rFonts w:ascii="Arial" w:hAnsi="Arial" w:cs="Arial"/>
          <w:sz w:val="22"/>
          <w:szCs w:val="22"/>
        </w:rPr>
        <w:t xml:space="preserve">) </w:t>
      </w:r>
      <w:r w:rsidR="00D41811" w:rsidRPr="006C730A">
        <w:rPr>
          <w:rFonts w:ascii="Arial" w:hAnsi="Arial" w:cs="Arial"/>
          <w:sz w:val="22"/>
          <w:szCs w:val="22"/>
        </w:rPr>
        <w:t xml:space="preserve">and the </w:t>
      </w:r>
      <w:r w:rsidR="001607D4" w:rsidRPr="006C730A">
        <w:rPr>
          <w:rFonts w:ascii="Arial" w:hAnsi="Arial" w:cs="Arial"/>
          <w:sz w:val="22"/>
          <w:szCs w:val="22"/>
        </w:rPr>
        <w:t xml:space="preserve">U.S. </w:t>
      </w:r>
      <w:r w:rsidR="00D41811" w:rsidRPr="006C730A">
        <w:rPr>
          <w:rFonts w:ascii="Arial" w:hAnsi="Arial" w:cs="Arial"/>
          <w:sz w:val="22"/>
          <w:szCs w:val="22"/>
        </w:rPr>
        <w:t xml:space="preserve">Department </w:t>
      </w:r>
      <w:r w:rsidR="001607D4" w:rsidRPr="006C730A">
        <w:rPr>
          <w:rFonts w:ascii="Arial" w:hAnsi="Arial" w:cs="Arial"/>
          <w:sz w:val="22"/>
          <w:szCs w:val="22"/>
        </w:rPr>
        <w:t xml:space="preserve">of State </w:t>
      </w:r>
      <w:r w:rsidR="0050682C" w:rsidRPr="006C730A">
        <w:rPr>
          <w:rFonts w:ascii="Arial" w:hAnsi="Arial" w:cs="Arial"/>
          <w:sz w:val="22"/>
          <w:szCs w:val="22"/>
        </w:rPr>
        <w:t>(</w:t>
      </w:r>
      <w:hyperlink r:id="rId14" w:history="1">
        <w:r w:rsidR="001607D4" w:rsidRPr="006C730A">
          <w:rPr>
            <w:rStyle w:val="Hyperlink"/>
            <w:rFonts w:ascii="Arial" w:hAnsi="Arial" w:cs="Arial"/>
            <w:sz w:val="22"/>
            <w:szCs w:val="22"/>
          </w:rPr>
          <w:t>https://aoprals.state.gov/content.asp?content_id=184&amp;</w:t>
        </w:r>
      </w:hyperlink>
      <w:r w:rsidR="001607D4" w:rsidRPr="006C730A">
        <w:rPr>
          <w:rFonts w:ascii="Arial" w:hAnsi="Arial" w:cs="Arial"/>
          <w:sz w:val="22"/>
          <w:szCs w:val="22"/>
        </w:rPr>
        <w:t xml:space="preserve">) </w:t>
      </w:r>
      <w:r w:rsidRPr="006C730A">
        <w:rPr>
          <w:rFonts w:ascii="Arial" w:hAnsi="Arial" w:cs="Arial"/>
          <w:sz w:val="22"/>
          <w:szCs w:val="22"/>
        </w:rPr>
        <w:t xml:space="preserve">update per diem rates frequently </w:t>
      </w:r>
      <w:r w:rsidR="00E74DCC">
        <w:rPr>
          <w:rFonts w:ascii="Arial" w:hAnsi="Arial" w:cs="Arial"/>
          <w:sz w:val="22"/>
          <w:szCs w:val="22"/>
        </w:rPr>
        <w:t>and</w:t>
      </w:r>
      <w:r w:rsidRPr="006C730A">
        <w:rPr>
          <w:rFonts w:ascii="Arial" w:hAnsi="Arial" w:cs="Arial"/>
          <w:sz w:val="22"/>
          <w:szCs w:val="22"/>
        </w:rPr>
        <w:t xml:space="preserve"> </w:t>
      </w:r>
      <w:r w:rsidR="00052CF6" w:rsidRPr="006C730A">
        <w:rPr>
          <w:rFonts w:ascii="Arial" w:hAnsi="Arial" w:cs="Arial"/>
          <w:sz w:val="22"/>
          <w:szCs w:val="22"/>
        </w:rPr>
        <w:t>S</w:t>
      </w:r>
      <w:r w:rsidRPr="006C730A">
        <w:rPr>
          <w:rFonts w:ascii="Arial" w:hAnsi="Arial" w:cs="Arial"/>
          <w:sz w:val="22"/>
          <w:szCs w:val="22"/>
        </w:rPr>
        <w:t xml:space="preserve">ubcontractor personnel are required to check </w:t>
      </w:r>
      <w:r w:rsidR="001B70D9" w:rsidRPr="006C730A">
        <w:rPr>
          <w:rFonts w:ascii="Arial" w:hAnsi="Arial" w:cs="Arial"/>
          <w:sz w:val="22"/>
          <w:szCs w:val="22"/>
        </w:rPr>
        <w:t xml:space="preserve">both websites </w:t>
      </w:r>
      <w:r w:rsidRPr="006C730A">
        <w:rPr>
          <w:rFonts w:ascii="Arial" w:hAnsi="Arial" w:cs="Arial"/>
          <w:sz w:val="22"/>
          <w:szCs w:val="22"/>
        </w:rPr>
        <w:t xml:space="preserve">for the </w:t>
      </w:r>
      <w:r w:rsidR="001B70D9" w:rsidRPr="006C730A">
        <w:rPr>
          <w:rFonts w:ascii="Arial" w:hAnsi="Arial" w:cs="Arial"/>
          <w:sz w:val="22"/>
          <w:szCs w:val="22"/>
        </w:rPr>
        <w:t xml:space="preserve">current </w:t>
      </w:r>
      <w:r w:rsidRPr="006C730A">
        <w:rPr>
          <w:rFonts w:ascii="Arial" w:hAnsi="Arial" w:cs="Arial"/>
          <w:sz w:val="22"/>
          <w:szCs w:val="22"/>
        </w:rPr>
        <w:t>rate</w:t>
      </w:r>
      <w:r w:rsidR="001B70D9" w:rsidRPr="006C730A">
        <w:rPr>
          <w:rFonts w:ascii="Arial" w:hAnsi="Arial" w:cs="Arial"/>
          <w:sz w:val="22"/>
          <w:szCs w:val="22"/>
        </w:rPr>
        <w:t>s</w:t>
      </w:r>
      <w:r w:rsidRPr="006C730A">
        <w:rPr>
          <w:rFonts w:ascii="Arial" w:hAnsi="Arial" w:cs="Arial"/>
          <w:sz w:val="22"/>
          <w:szCs w:val="22"/>
        </w:rPr>
        <w:t>.</w:t>
      </w:r>
      <w:r w:rsidR="004969C9" w:rsidRPr="006C730A">
        <w:rPr>
          <w:rFonts w:ascii="Arial" w:hAnsi="Arial" w:cs="Arial"/>
          <w:sz w:val="22"/>
          <w:szCs w:val="22"/>
        </w:rPr>
        <w:t xml:space="preserve"> On the day of return, the per diem rate is </w:t>
      </w:r>
      <w:r w:rsidR="001B70D9" w:rsidRPr="006C730A">
        <w:rPr>
          <w:rFonts w:ascii="Arial" w:hAnsi="Arial" w:cs="Arial"/>
          <w:sz w:val="22"/>
          <w:szCs w:val="22"/>
        </w:rPr>
        <w:t xml:space="preserve">based upon </w:t>
      </w:r>
      <w:r w:rsidR="004969C9" w:rsidRPr="006C730A">
        <w:rPr>
          <w:rFonts w:ascii="Arial" w:hAnsi="Arial" w:cs="Arial"/>
          <w:sz w:val="22"/>
          <w:szCs w:val="22"/>
        </w:rPr>
        <w:t xml:space="preserve">the </w:t>
      </w:r>
      <w:r w:rsidR="006D6189" w:rsidRPr="006C730A">
        <w:rPr>
          <w:rFonts w:ascii="Arial" w:hAnsi="Arial" w:cs="Arial"/>
          <w:sz w:val="22"/>
          <w:szCs w:val="22"/>
        </w:rPr>
        <w:t>Subcontractor personnel’s</w:t>
      </w:r>
      <w:r w:rsidR="004969C9" w:rsidRPr="006C730A">
        <w:rPr>
          <w:rFonts w:ascii="Arial" w:hAnsi="Arial" w:cs="Arial"/>
          <w:sz w:val="22"/>
          <w:szCs w:val="22"/>
        </w:rPr>
        <w:t xml:space="preserve"> last business location at midnight of the prior day. </w:t>
      </w:r>
      <w:r w:rsidR="00E63079" w:rsidRPr="006C730A">
        <w:rPr>
          <w:rFonts w:ascii="Arial" w:hAnsi="Arial" w:cs="Arial"/>
          <w:sz w:val="22"/>
          <w:szCs w:val="22"/>
        </w:rPr>
        <w:t>Subcontractor personnel do not need receipts for M&amp;IE or mileage.</w:t>
      </w:r>
    </w:p>
    <w:p w14:paraId="2EFA08AE" w14:textId="77777777" w:rsidR="00AC2066" w:rsidRDefault="00AC2066" w:rsidP="00503478">
      <w:pPr>
        <w:rPr>
          <w:rFonts w:ascii="Arial" w:hAnsi="Arial" w:cs="Arial"/>
          <w:sz w:val="22"/>
          <w:szCs w:val="22"/>
        </w:rPr>
      </w:pPr>
    </w:p>
    <w:p w14:paraId="19406AEB" w14:textId="77777777" w:rsidR="00AC2066" w:rsidRPr="00AC2066" w:rsidRDefault="00AC2066" w:rsidP="00AC2066">
      <w:pPr>
        <w:pStyle w:val="Heading2"/>
        <w:spacing w:line="240" w:lineRule="auto"/>
        <w:rPr>
          <w:sz w:val="22"/>
          <w:szCs w:val="22"/>
        </w:rPr>
      </w:pPr>
      <w:r w:rsidRPr="00AC2066">
        <w:rPr>
          <w:sz w:val="22"/>
          <w:szCs w:val="22"/>
        </w:rPr>
        <w:t>What is the M&amp;IE reimbursement rate during the first and last travel day?</w:t>
      </w:r>
    </w:p>
    <w:p w14:paraId="575265BA" w14:textId="6760969A" w:rsidR="00AC2066" w:rsidRPr="00AC2066" w:rsidRDefault="00AC2066" w:rsidP="00AC2066">
      <w:pPr>
        <w:rPr>
          <w:rFonts w:ascii="Arial" w:hAnsi="Arial" w:cs="Arial"/>
          <w:sz w:val="22"/>
          <w:szCs w:val="22"/>
        </w:rPr>
      </w:pPr>
      <w:r w:rsidRPr="00AC2066">
        <w:rPr>
          <w:rFonts w:ascii="Arial" w:hAnsi="Arial" w:cs="Arial"/>
          <w:sz w:val="22"/>
          <w:szCs w:val="22"/>
        </w:rPr>
        <w:t xml:space="preserve">On the first and last travel day, </w:t>
      </w:r>
      <w:r>
        <w:rPr>
          <w:rFonts w:ascii="Arial" w:hAnsi="Arial" w:cs="Arial"/>
          <w:sz w:val="22"/>
          <w:szCs w:val="22"/>
        </w:rPr>
        <w:t>Subcontractor personnel</w:t>
      </w:r>
      <w:r w:rsidRPr="00AC2066">
        <w:rPr>
          <w:rFonts w:ascii="Arial" w:hAnsi="Arial" w:cs="Arial"/>
          <w:sz w:val="22"/>
          <w:szCs w:val="22"/>
        </w:rPr>
        <w:t xml:space="preserve"> are only eligible for 75</w:t>
      </w:r>
      <w:r w:rsidR="001F1C03">
        <w:rPr>
          <w:rFonts w:ascii="Arial" w:hAnsi="Arial" w:cs="Arial"/>
          <w:sz w:val="22"/>
          <w:szCs w:val="22"/>
        </w:rPr>
        <w:t xml:space="preserve">% </w:t>
      </w:r>
      <w:r w:rsidRPr="00AC2066">
        <w:rPr>
          <w:rFonts w:ascii="Arial" w:hAnsi="Arial" w:cs="Arial"/>
          <w:sz w:val="22"/>
          <w:szCs w:val="22"/>
        </w:rPr>
        <w:t>of the total M&amp;IE rate for their travel location</w:t>
      </w:r>
      <w:r w:rsidR="00A500EC">
        <w:rPr>
          <w:rFonts w:ascii="Arial" w:hAnsi="Arial" w:cs="Arial"/>
          <w:sz w:val="22"/>
          <w:szCs w:val="22"/>
        </w:rPr>
        <w:t xml:space="preserve">. </w:t>
      </w:r>
      <w:proofErr w:type="gramStart"/>
      <w:r w:rsidR="001F1C03">
        <w:rPr>
          <w:rFonts w:ascii="Arial" w:hAnsi="Arial" w:cs="Arial"/>
          <w:sz w:val="22"/>
          <w:szCs w:val="22"/>
        </w:rPr>
        <w:t>So</w:t>
      </w:r>
      <w:proofErr w:type="gramEnd"/>
      <w:r w:rsidR="001F1C03">
        <w:rPr>
          <w:rFonts w:ascii="Arial" w:hAnsi="Arial" w:cs="Arial"/>
          <w:sz w:val="22"/>
          <w:szCs w:val="22"/>
        </w:rPr>
        <w:t xml:space="preserve"> for example, </w:t>
      </w:r>
      <w:r w:rsidR="006B48BA">
        <w:rPr>
          <w:rFonts w:ascii="Arial" w:hAnsi="Arial" w:cs="Arial"/>
          <w:sz w:val="22"/>
          <w:szCs w:val="22"/>
        </w:rPr>
        <w:t xml:space="preserve">the </w:t>
      </w:r>
      <w:r w:rsidR="00C1116D">
        <w:rPr>
          <w:rFonts w:ascii="Arial" w:hAnsi="Arial" w:cs="Arial"/>
          <w:sz w:val="22"/>
          <w:szCs w:val="22"/>
        </w:rPr>
        <w:t xml:space="preserve">applicable </w:t>
      </w:r>
      <w:r w:rsidR="006B48BA">
        <w:rPr>
          <w:rFonts w:ascii="Arial" w:hAnsi="Arial" w:cs="Arial"/>
          <w:sz w:val="22"/>
          <w:szCs w:val="22"/>
        </w:rPr>
        <w:t>rate for travel of</w:t>
      </w:r>
      <w:r w:rsidR="001F1C03">
        <w:rPr>
          <w:rFonts w:ascii="Arial" w:hAnsi="Arial" w:cs="Arial"/>
          <w:sz w:val="22"/>
          <w:szCs w:val="22"/>
        </w:rPr>
        <w:t xml:space="preserve"> 2 days is 75% </w:t>
      </w:r>
      <w:r w:rsidR="006B48BA">
        <w:rPr>
          <w:rFonts w:ascii="Arial" w:hAnsi="Arial" w:cs="Arial"/>
          <w:sz w:val="22"/>
          <w:szCs w:val="22"/>
        </w:rPr>
        <w:t xml:space="preserve">percent for day 1 </w:t>
      </w:r>
      <w:r w:rsidR="001E2D76">
        <w:rPr>
          <w:rFonts w:ascii="Arial" w:hAnsi="Arial" w:cs="Arial"/>
          <w:sz w:val="22"/>
          <w:szCs w:val="22"/>
        </w:rPr>
        <w:t>(</w:t>
      </w:r>
      <w:r w:rsidR="00C13A6B">
        <w:rPr>
          <w:rFonts w:ascii="Arial" w:hAnsi="Arial" w:cs="Arial"/>
          <w:sz w:val="22"/>
          <w:szCs w:val="22"/>
        </w:rPr>
        <w:t xml:space="preserve">as the </w:t>
      </w:r>
      <w:r w:rsidR="001E2D76">
        <w:rPr>
          <w:rFonts w:ascii="Arial" w:hAnsi="Arial" w:cs="Arial"/>
          <w:sz w:val="22"/>
          <w:szCs w:val="22"/>
        </w:rPr>
        <w:t xml:space="preserve">first </w:t>
      </w:r>
      <w:r w:rsidR="00C13A6B">
        <w:rPr>
          <w:rFonts w:ascii="Arial" w:hAnsi="Arial" w:cs="Arial"/>
          <w:sz w:val="22"/>
          <w:szCs w:val="22"/>
        </w:rPr>
        <w:t xml:space="preserve">travel </w:t>
      </w:r>
      <w:r w:rsidR="001E2D76">
        <w:rPr>
          <w:rFonts w:ascii="Arial" w:hAnsi="Arial" w:cs="Arial"/>
          <w:sz w:val="22"/>
          <w:szCs w:val="22"/>
        </w:rPr>
        <w:t xml:space="preserve">day) </w:t>
      </w:r>
      <w:r w:rsidR="006B48BA">
        <w:rPr>
          <w:rFonts w:ascii="Arial" w:hAnsi="Arial" w:cs="Arial"/>
          <w:sz w:val="22"/>
          <w:szCs w:val="22"/>
        </w:rPr>
        <w:t>and</w:t>
      </w:r>
      <w:r w:rsidR="00C13A6B">
        <w:rPr>
          <w:rFonts w:ascii="Arial" w:hAnsi="Arial" w:cs="Arial"/>
          <w:sz w:val="22"/>
          <w:szCs w:val="22"/>
        </w:rPr>
        <w:t xml:space="preserve"> 75% for</w:t>
      </w:r>
      <w:r w:rsidR="006B48BA">
        <w:rPr>
          <w:rFonts w:ascii="Arial" w:hAnsi="Arial" w:cs="Arial"/>
          <w:sz w:val="22"/>
          <w:szCs w:val="22"/>
        </w:rPr>
        <w:t xml:space="preserve"> </w:t>
      </w:r>
      <w:r w:rsidR="001E2D76">
        <w:rPr>
          <w:rFonts w:ascii="Arial" w:hAnsi="Arial" w:cs="Arial"/>
          <w:sz w:val="22"/>
          <w:szCs w:val="22"/>
        </w:rPr>
        <w:t>day 2 (</w:t>
      </w:r>
      <w:r w:rsidR="00C13A6B">
        <w:rPr>
          <w:rFonts w:ascii="Arial" w:hAnsi="Arial" w:cs="Arial"/>
          <w:sz w:val="22"/>
          <w:szCs w:val="22"/>
        </w:rPr>
        <w:t xml:space="preserve">as the </w:t>
      </w:r>
      <w:r w:rsidR="001E2D76">
        <w:rPr>
          <w:rFonts w:ascii="Arial" w:hAnsi="Arial" w:cs="Arial"/>
          <w:sz w:val="22"/>
          <w:szCs w:val="22"/>
        </w:rPr>
        <w:t>last</w:t>
      </w:r>
      <w:r w:rsidR="00C13A6B">
        <w:rPr>
          <w:rFonts w:ascii="Arial" w:hAnsi="Arial" w:cs="Arial"/>
          <w:sz w:val="22"/>
          <w:szCs w:val="22"/>
        </w:rPr>
        <w:t xml:space="preserve"> travel</w:t>
      </w:r>
      <w:r w:rsidR="001E2D76">
        <w:rPr>
          <w:rFonts w:ascii="Arial" w:hAnsi="Arial" w:cs="Arial"/>
          <w:sz w:val="22"/>
          <w:szCs w:val="22"/>
        </w:rPr>
        <w:t xml:space="preserve"> day).</w:t>
      </w:r>
    </w:p>
    <w:p w14:paraId="7719B978" w14:textId="77777777" w:rsidR="000F4A86" w:rsidRPr="006C730A" w:rsidRDefault="000F4A86" w:rsidP="00CB75B2">
      <w:pPr>
        <w:rPr>
          <w:rFonts w:ascii="Arial" w:hAnsi="Arial" w:cs="Arial"/>
          <w:sz w:val="22"/>
          <w:szCs w:val="22"/>
        </w:rPr>
      </w:pPr>
      <w:bookmarkStart w:id="0" w:name="_Ref200875700"/>
    </w:p>
    <w:p w14:paraId="42E36524" w14:textId="4D78BE21" w:rsidR="00300FA0" w:rsidRPr="006C730A" w:rsidRDefault="00300FA0" w:rsidP="00503478">
      <w:pPr>
        <w:pStyle w:val="Heading2"/>
        <w:spacing w:line="240" w:lineRule="auto"/>
        <w:rPr>
          <w:sz w:val="22"/>
          <w:szCs w:val="22"/>
        </w:rPr>
      </w:pPr>
      <w:r w:rsidRPr="006C730A">
        <w:rPr>
          <w:sz w:val="22"/>
          <w:szCs w:val="22"/>
        </w:rPr>
        <w:t>When may I use first-class or business-class airline accommodations?</w:t>
      </w:r>
      <w:bookmarkEnd w:id="0"/>
    </w:p>
    <w:p w14:paraId="28ABEE45" w14:textId="028DF96E" w:rsidR="00300FA0" w:rsidRPr="006C730A" w:rsidRDefault="00565B93" w:rsidP="00503478">
      <w:pPr>
        <w:rPr>
          <w:rFonts w:ascii="Arial" w:hAnsi="Arial" w:cs="Arial"/>
          <w:sz w:val="22"/>
          <w:szCs w:val="22"/>
        </w:rPr>
      </w:pPr>
      <w:r w:rsidRPr="006C730A">
        <w:rPr>
          <w:rFonts w:ascii="Arial" w:hAnsi="Arial" w:cs="Arial"/>
          <w:sz w:val="22"/>
          <w:szCs w:val="22"/>
        </w:rPr>
        <w:lastRenderedPageBreak/>
        <w:t xml:space="preserve">Airfare costs </w:t>
      </w:r>
      <w:proofErr w:type="gramStart"/>
      <w:r w:rsidRPr="006C730A">
        <w:rPr>
          <w:rFonts w:ascii="Arial" w:hAnsi="Arial" w:cs="Arial"/>
          <w:sz w:val="22"/>
          <w:szCs w:val="22"/>
        </w:rPr>
        <w:t>in excess of</w:t>
      </w:r>
      <w:proofErr w:type="gramEnd"/>
      <w:r w:rsidRPr="006C730A">
        <w:rPr>
          <w:rFonts w:ascii="Arial" w:hAnsi="Arial" w:cs="Arial"/>
          <w:sz w:val="22"/>
          <w:szCs w:val="22"/>
        </w:rPr>
        <w:t xml:space="preserve"> the </w:t>
      </w:r>
      <w:r w:rsidR="005F0C44" w:rsidRPr="006C730A">
        <w:rPr>
          <w:rFonts w:ascii="Arial" w:hAnsi="Arial" w:cs="Arial"/>
          <w:sz w:val="22"/>
          <w:szCs w:val="22"/>
        </w:rPr>
        <w:t xml:space="preserve">required </w:t>
      </w:r>
      <w:r w:rsidRPr="006C730A">
        <w:rPr>
          <w:rFonts w:ascii="Arial" w:hAnsi="Arial" w:cs="Arial"/>
          <w:sz w:val="22"/>
          <w:szCs w:val="22"/>
        </w:rPr>
        <w:t xml:space="preserve">lowest price available to the </w:t>
      </w:r>
      <w:r w:rsidR="005F0C44" w:rsidRPr="006C730A">
        <w:rPr>
          <w:rFonts w:ascii="Arial" w:hAnsi="Arial" w:cs="Arial"/>
          <w:sz w:val="22"/>
          <w:szCs w:val="22"/>
        </w:rPr>
        <w:t>S</w:t>
      </w:r>
      <w:r w:rsidRPr="006C730A">
        <w:rPr>
          <w:rFonts w:ascii="Arial" w:hAnsi="Arial" w:cs="Arial"/>
          <w:sz w:val="22"/>
          <w:szCs w:val="22"/>
        </w:rPr>
        <w:t xml:space="preserve">ubcontractor during normal business hours </w:t>
      </w:r>
      <w:r w:rsidR="008F7788" w:rsidRPr="006C730A">
        <w:rPr>
          <w:rFonts w:ascii="Arial" w:hAnsi="Arial" w:cs="Arial"/>
          <w:sz w:val="22"/>
          <w:szCs w:val="22"/>
        </w:rPr>
        <w:t xml:space="preserve">may be allowed if </w:t>
      </w:r>
      <w:r w:rsidR="00415016" w:rsidRPr="006C730A">
        <w:rPr>
          <w:rFonts w:ascii="Arial" w:hAnsi="Arial" w:cs="Arial"/>
          <w:sz w:val="22"/>
          <w:szCs w:val="22"/>
        </w:rPr>
        <w:t>they</w:t>
      </w:r>
      <w:r w:rsidRPr="006C730A">
        <w:rPr>
          <w:rFonts w:ascii="Arial" w:hAnsi="Arial" w:cs="Arial"/>
          <w:sz w:val="22"/>
          <w:szCs w:val="22"/>
        </w:rPr>
        <w:t xml:space="preserve"> meet the conditions set forth in FAR 31.205-46(b). </w:t>
      </w:r>
      <w:r w:rsidR="005F0C44" w:rsidRPr="006C730A">
        <w:rPr>
          <w:rFonts w:ascii="Arial" w:hAnsi="Arial" w:cs="Arial"/>
          <w:sz w:val="22"/>
          <w:szCs w:val="22"/>
        </w:rPr>
        <w:t xml:space="preserve">Exceptions </w:t>
      </w:r>
      <w:r w:rsidR="00415016" w:rsidRPr="006C730A">
        <w:rPr>
          <w:rFonts w:ascii="Arial" w:hAnsi="Arial" w:cs="Arial"/>
          <w:sz w:val="22"/>
          <w:szCs w:val="22"/>
        </w:rPr>
        <w:t>are</w:t>
      </w:r>
      <w:r w:rsidR="005F0C44" w:rsidRPr="006C730A">
        <w:rPr>
          <w:rFonts w:ascii="Arial" w:hAnsi="Arial" w:cs="Arial"/>
          <w:sz w:val="22"/>
          <w:szCs w:val="22"/>
        </w:rPr>
        <w:t xml:space="preserve"> granted pursuant to 2.0 of the Travel Policy</w:t>
      </w:r>
      <w:r w:rsidR="005A1DA9" w:rsidRPr="006C730A">
        <w:rPr>
          <w:rFonts w:ascii="Arial" w:hAnsi="Arial" w:cs="Arial"/>
          <w:sz w:val="22"/>
          <w:szCs w:val="22"/>
        </w:rPr>
        <w:t>.</w:t>
      </w:r>
      <w:r w:rsidR="00435447" w:rsidRPr="006C730A">
        <w:rPr>
          <w:rFonts w:ascii="Arial" w:hAnsi="Arial" w:cs="Arial"/>
          <w:sz w:val="22"/>
          <w:szCs w:val="22"/>
        </w:rPr>
        <w:t xml:space="preserve"> </w:t>
      </w:r>
      <w:r w:rsidR="005A1DA9" w:rsidRPr="006C730A">
        <w:rPr>
          <w:rFonts w:ascii="Arial" w:hAnsi="Arial" w:cs="Arial"/>
          <w:sz w:val="22"/>
          <w:szCs w:val="22"/>
        </w:rPr>
        <w:t>W</w:t>
      </w:r>
      <w:r w:rsidR="00435447" w:rsidRPr="006C730A">
        <w:rPr>
          <w:rFonts w:ascii="Arial" w:hAnsi="Arial" w:cs="Arial"/>
          <w:sz w:val="22"/>
          <w:szCs w:val="22"/>
        </w:rPr>
        <w:t xml:space="preserve">ritten authorization </w:t>
      </w:r>
      <w:r w:rsidR="005A1DA9" w:rsidRPr="006C730A">
        <w:rPr>
          <w:rFonts w:ascii="Arial" w:hAnsi="Arial" w:cs="Arial"/>
          <w:sz w:val="22"/>
          <w:szCs w:val="22"/>
        </w:rPr>
        <w:t>and rationale</w:t>
      </w:r>
      <w:r w:rsidR="00435447" w:rsidRPr="006C730A">
        <w:rPr>
          <w:rFonts w:ascii="Arial" w:hAnsi="Arial" w:cs="Arial"/>
          <w:sz w:val="22"/>
          <w:szCs w:val="22"/>
        </w:rPr>
        <w:t xml:space="preserve"> for excess airfare costs </w:t>
      </w:r>
      <w:r w:rsidR="005A1DA9" w:rsidRPr="006C730A">
        <w:rPr>
          <w:rFonts w:ascii="Arial" w:hAnsi="Arial" w:cs="Arial"/>
          <w:sz w:val="22"/>
          <w:szCs w:val="22"/>
        </w:rPr>
        <w:t>are submitted</w:t>
      </w:r>
      <w:r w:rsidR="00435447" w:rsidRPr="006C730A">
        <w:rPr>
          <w:rFonts w:ascii="Arial" w:hAnsi="Arial" w:cs="Arial"/>
          <w:sz w:val="22"/>
          <w:szCs w:val="22"/>
        </w:rPr>
        <w:t xml:space="preserve"> with the Subcontractor Travel Expense Report or accepted equivalent and receipts.</w:t>
      </w:r>
    </w:p>
    <w:p w14:paraId="7774EC19" w14:textId="77777777" w:rsidR="006F5924" w:rsidRPr="006C730A" w:rsidRDefault="006F5924" w:rsidP="00503478">
      <w:pPr>
        <w:rPr>
          <w:rFonts w:ascii="Arial" w:hAnsi="Arial" w:cs="Arial"/>
          <w:sz w:val="22"/>
          <w:szCs w:val="22"/>
        </w:rPr>
      </w:pPr>
    </w:p>
    <w:p w14:paraId="2053A03B" w14:textId="5DB30921" w:rsidR="000F4A86" w:rsidRPr="006C730A" w:rsidRDefault="000F4A86" w:rsidP="000F4A86">
      <w:pPr>
        <w:pStyle w:val="Heading2"/>
        <w:spacing w:line="240" w:lineRule="auto"/>
        <w:rPr>
          <w:sz w:val="22"/>
          <w:szCs w:val="22"/>
        </w:rPr>
      </w:pPr>
      <w:r w:rsidRPr="006C730A">
        <w:rPr>
          <w:sz w:val="22"/>
          <w:szCs w:val="22"/>
        </w:rPr>
        <w:t>Is refundable airfare required?</w:t>
      </w:r>
    </w:p>
    <w:p w14:paraId="4336B733" w14:textId="57D23D33" w:rsidR="000F4A86" w:rsidRPr="006C730A" w:rsidRDefault="000F4A86" w:rsidP="000F4A86">
      <w:pPr>
        <w:rPr>
          <w:rFonts w:ascii="Arial" w:hAnsi="Arial" w:cs="Arial"/>
          <w:sz w:val="22"/>
          <w:szCs w:val="22"/>
        </w:rPr>
      </w:pPr>
      <w:r w:rsidRPr="006C730A">
        <w:rPr>
          <w:rFonts w:ascii="Arial" w:hAnsi="Arial" w:cs="Arial"/>
          <w:sz w:val="22"/>
          <w:szCs w:val="22"/>
        </w:rPr>
        <w:t xml:space="preserve">No. If a non-refundable airfare is the lowest </w:t>
      </w:r>
      <w:r w:rsidR="00620852" w:rsidRPr="006C730A">
        <w:rPr>
          <w:rFonts w:ascii="Arial" w:hAnsi="Arial" w:cs="Arial"/>
          <w:sz w:val="22"/>
          <w:szCs w:val="22"/>
        </w:rPr>
        <w:t>price</w:t>
      </w:r>
      <w:r w:rsidRPr="006C730A">
        <w:rPr>
          <w:rFonts w:ascii="Arial" w:hAnsi="Arial" w:cs="Arial"/>
          <w:sz w:val="22"/>
          <w:szCs w:val="22"/>
        </w:rPr>
        <w:t xml:space="preserve"> available, the </w:t>
      </w:r>
      <w:r w:rsidR="006F5924" w:rsidRPr="006C730A">
        <w:rPr>
          <w:rFonts w:ascii="Arial" w:hAnsi="Arial" w:cs="Arial"/>
          <w:sz w:val="22"/>
          <w:szCs w:val="22"/>
        </w:rPr>
        <w:t xml:space="preserve">Subcontractor personnel </w:t>
      </w:r>
      <w:r w:rsidRPr="006C730A">
        <w:rPr>
          <w:rFonts w:ascii="Arial" w:hAnsi="Arial" w:cs="Arial"/>
          <w:sz w:val="22"/>
          <w:szCs w:val="22"/>
        </w:rPr>
        <w:t xml:space="preserve">should </w:t>
      </w:r>
      <w:r w:rsidR="00617839" w:rsidRPr="006C730A">
        <w:rPr>
          <w:rFonts w:ascii="Arial" w:hAnsi="Arial" w:cs="Arial"/>
          <w:sz w:val="22"/>
          <w:szCs w:val="22"/>
        </w:rPr>
        <w:t>se</w:t>
      </w:r>
      <w:r w:rsidR="00402BC0" w:rsidRPr="006C730A">
        <w:rPr>
          <w:rFonts w:ascii="Arial" w:hAnsi="Arial" w:cs="Arial"/>
          <w:sz w:val="22"/>
          <w:szCs w:val="22"/>
        </w:rPr>
        <w:t>lect it</w:t>
      </w:r>
      <w:r w:rsidR="001F4000" w:rsidRPr="006C730A">
        <w:rPr>
          <w:rFonts w:ascii="Arial" w:hAnsi="Arial" w:cs="Arial"/>
          <w:sz w:val="22"/>
          <w:szCs w:val="22"/>
        </w:rPr>
        <w:t xml:space="preserve"> for airline travel</w:t>
      </w:r>
      <w:r w:rsidRPr="006C730A">
        <w:rPr>
          <w:rFonts w:ascii="Arial" w:hAnsi="Arial" w:cs="Arial"/>
          <w:sz w:val="22"/>
          <w:szCs w:val="22"/>
        </w:rPr>
        <w:t>.  Refundable airfare is not required.</w:t>
      </w:r>
    </w:p>
    <w:p w14:paraId="55888B12" w14:textId="251EE91C" w:rsidR="0005714B" w:rsidRPr="006C730A" w:rsidRDefault="0005714B" w:rsidP="00503478">
      <w:pPr>
        <w:rPr>
          <w:rFonts w:ascii="Arial" w:hAnsi="Arial" w:cs="Arial"/>
          <w:sz w:val="22"/>
          <w:szCs w:val="22"/>
        </w:rPr>
      </w:pPr>
    </w:p>
    <w:p w14:paraId="6F1F41ED" w14:textId="453381B5" w:rsidR="001D0435" w:rsidRPr="006C730A" w:rsidRDefault="001D0435" w:rsidP="001D0435">
      <w:pPr>
        <w:pStyle w:val="Heading2"/>
        <w:spacing w:line="240" w:lineRule="auto"/>
        <w:rPr>
          <w:sz w:val="22"/>
          <w:szCs w:val="22"/>
        </w:rPr>
      </w:pPr>
      <w:r w:rsidRPr="006C730A">
        <w:rPr>
          <w:sz w:val="22"/>
          <w:szCs w:val="22"/>
        </w:rPr>
        <w:t>What if airline travel for JPL includes a layover or stop over?</w:t>
      </w:r>
    </w:p>
    <w:p w14:paraId="3FD6D8C0" w14:textId="44FE8C18" w:rsidR="001D0435" w:rsidRPr="006C730A" w:rsidRDefault="006205B7" w:rsidP="00BE5E3E">
      <w:pPr>
        <w:rPr>
          <w:rFonts w:ascii="Arial" w:hAnsi="Arial" w:cs="Arial"/>
          <w:sz w:val="22"/>
          <w:szCs w:val="22"/>
        </w:rPr>
      </w:pPr>
      <w:r w:rsidRPr="006C730A">
        <w:rPr>
          <w:rFonts w:ascii="Arial" w:hAnsi="Arial" w:cs="Arial"/>
          <w:sz w:val="22"/>
          <w:szCs w:val="22"/>
        </w:rPr>
        <w:t xml:space="preserve">If travel includes a necessary layover or stopover, it may be taken at any intermediate point where the flight segments terminate, or at the </w:t>
      </w:r>
      <w:proofErr w:type="gramStart"/>
      <w:r w:rsidRPr="006C730A">
        <w:rPr>
          <w:rFonts w:ascii="Arial" w:hAnsi="Arial" w:cs="Arial"/>
          <w:sz w:val="22"/>
          <w:szCs w:val="22"/>
        </w:rPr>
        <w:t>final destination</w:t>
      </w:r>
      <w:proofErr w:type="gramEnd"/>
      <w:r w:rsidRPr="006C730A">
        <w:rPr>
          <w:rFonts w:ascii="Arial" w:hAnsi="Arial" w:cs="Arial"/>
          <w:sz w:val="22"/>
          <w:szCs w:val="22"/>
        </w:rPr>
        <w:t xml:space="preserve">. </w:t>
      </w:r>
      <w:r w:rsidR="001D0435" w:rsidRPr="006C730A">
        <w:rPr>
          <w:rFonts w:ascii="Arial" w:hAnsi="Arial" w:cs="Arial"/>
          <w:sz w:val="22"/>
          <w:szCs w:val="22"/>
        </w:rPr>
        <w:t>For direct international flights (a single flight or multiple segments) that total ten (10) hours or more of elapsed flying time (actual time an airplane spends in the air, as opposed to time taxiing to and from the gate and during stopovers) one layover day is permitted each way. </w:t>
      </w:r>
      <w:r w:rsidR="00671EF6" w:rsidRPr="006C730A">
        <w:rPr>
          <w:rFonts w:ascii="Arial" w:hAnsi="Arial" w:cs="Arial"/>
          <w:sz w:val="22"/>
          <w:szCs w:val="22"/>
        </w:rPr>
        <w:t xml:space="preserve"> A layover day cannot be taken in conjunction with personal time</w:t>
      </w:r>
      <w:r w:rsidR="00807984">
        <w:rPr>
          <w:rFonts w:ascii="Arial" w:hAnsi="Arial" w:cs="Arial"/>
          <w:sz w:val="22"/>
          <w:szCs w:val="22"/>
        </w:rPr>
        <w:t xml:space="preserve">, and </w:t>
      </w:r>
      <w:proofErr w:type="spellStart"/>
      <w:r w:rsidR="00807984">
        <w:rPr>
          <w:rFonts w:ascii="Arial" w:hAnsi="Arial" w:cs="Arial"/>
          <w:sz w:val="22"/>
          <w:szCs w:val="22"/>
        </w:rPr>
        <w:t>Subontractor</w:t>
      </w:r>
      <w:proofErr w:type="spellEnd"/>
      <w:r w:rsidR="00807984">
        <w:rPr>
          <w:rFonts w:ascii="Arial" w:hAnsi="Arial" w:cs="Arial"/>
          <w:sz w:val="22"/>
          <w:szCs w:val="22"/>
        </w:rPr>
        <w:t xml:space="preserve"> personnel </w:t>
      </w:r>
      <w:r w:rsidR="00314868">
        <w:rPr>
          <w:rFonts w:ascii="Arial" w:hAnsi="Arial" w:cs="Arial"/>
          <w:sz w:val="22"/>
          <w:szCs w:val="22"/>
        </w:rPr>
        <w:t>are</w:t>
      </w:r>
      <w:r w:rsidR="00807984">
        <w:rPr>
          <w:rFonts w:ascii="Arial" w:hAnsi="Arial" w:cs="Arial"/>
          <w:sz w:val="22"/>
          <w:szCs w:val="22"/>
        </w:rPr>
        <w:t xml:space="preserve"> not entitled to reimbursement for </w:t>
      </w:r>
      <w:r w:rsidR="00314868">
        <w:rPr>
          <w:rFonts w:ascii="Arial" w:hAnsi="Arial" w:cs="Arial"/>
          <w:sz w:val="22"/>
          <w:szCs w:val="22"/>
        </w:rPr>
        <w:t xml:space="preserve">layover day </w:t>
      </w:r>
      <w:r w:rsidR="00807984">
        <w:rPr>
          <w:rFonts w:ascii="Arial" w:hAnsi="Arial" w:cs="Arial"/>
          <w:sz w:val="22"/>
          <w:szCs w:val="22"/>
        </w:rPr>
        <w:t>expenses</w:t>
      </w:r>
      <w:r w:rsidR="006F59A1">
        <w:rPr>
          <w:rFonts w:ascii="Arial" w:hAnsi="Arial" w:cs="Arial"/>
          <w:sz w:val="22"/>
          <w:szCs w:val="22"/>
        </w:rPr>
        <w:t xml:space="preserve"> that are not related to a business purpose</w:t>
      </w:r>
      <w:r w:rsidR="00671EF6" w:rsidRPr="006C730A">
        <w:rPr>
          <w:rFonts w:ascii="Arial" w:hAnsi="Arial" w:cs="Arial"/>
          <w:sz w:val="22"/>
          <w:szCs w:val="22"/>
        </w:rPr>
        <w:t>. </w:t>
      </w:r>
    </w:p>
    <w:p w14:paraId="7E731FBA" w14:textId="77777777" w:rsidR="001D0435" w:rsidRDefault="001D0435" w:rsidP="001D0435">
      <w:pPr>
        <w:rPr>
          <w:rFonts w:ascii="Arial" w:hAnsi="Arial" w:cs="Arial"/>
          <w:sz w:val="22"/>
          <w:szCs w:val="22"/>
        </w:rPr>
      </w:pPr>
    </w:p>
    <w:p w14:paraId="347D5BB4" w14:textId="77777777" w:rsidR="00C1116D" w:rsidRPr="006C730A" w:rsidRDefault="00C1116D" w:rsidP="001D0435">
      <w:pPr>
        <w:rPr>
          <w:rFonts w:ascii="Arial" w:hAnsi="Arial" w:cs="Arial"/>
          <w:sz w:val="22"/>
          <w:szCs w:val="22"/>
        </w:rPr>
      </w:pPr>
    </w:p>
    <w:p w14:paraId="136AA77A" w14:textId="33289091" w:rsidR="0005714B" w:rsidRPr="006C730A" w:rsidRDefault="0056328B" w:rsidP="00503478">
      <w:pPr>
        <w:pStyle w:val="Heading2"/>
        <w:spacing w:line="240" w:lineRule="auto"/>
        <w:rPr>
          <w:sz w:val="22"/>
          <w:szCs w:val="22"/>
        </w:rPr>
      </w:pPr>
      <w:r w:rsidRPr="006C730A">
        <w:rPr>
          <w:sz w:val="22"/>
          <w:szCs w:val="22"/>
        </w:rPr>
        <w:t>What is my “tax home” for purposes of I</w:t>
      </w:r>
      <w:r w:rsidR="00533033" w:rsidRPr="006C730A">
        <w:rPr>
          <w:sz w:val="22"/>
          <w:szCs w:val="22"/>
        </w:rPr>
        <w:t>nternal Revenue Services (IRS)</w:t>
      </w:r>
      <w:r w:rsidRPr="006C730A">
        <w:rPr>
          <w:sz w:val="22"/>
          <w:szCs w:val="22"/>
        </w:rPr>
        <w:t xml:space="preserve"> regulations?</w:t>
      </w:r>
    </w:p>
    <w:p w14:paraId="0AD9FBBD" w14:textId="717012EF" w:rsidR="00300FA0" w:rsidRPr="006C730A" w:rsidRDefault="00300FA0" w:rsidP="00503478">
      <w:pPr>
        <w:rPr>
          <w:rFonts w:ascii="Arial" w:hAnsi="Arial" w:cs="Arial"/>
          <w:sz w:val="22"/>
          <w:szCs w:val="22"/>
        </w:rPr>
      </w:pPr>
      <w:r w:rsidRPr="006C730A">
        <w:rPr>
          <w:rFonts w:ascii="Arial" w:hAnsi="Arial" w:cs="Arial"/>
          <w:sz w:val="22"/>
          <w:szCs w:val="22"/>
        </w:rPr>
        <w:t xml:space="preserve">In accordance with IRS regulations, assignments greater than one year may result in a change to the </w:t>
      </w:r>
      <w:r w:rsidR="00321E39" w:rsidRPr="006C730A">
        <w:rPr>
          <w:rFonts w:ascii="Arial" w:hAnsi="Arial" w:cs="Arial"/>
          <w:sz w:val="22"/>
          <w:szCs w:val="22"/>
        </w:rPr>
        <w:t>individual’s</w:t>
      </w:r>
      <w:r w:rsidRPr="006C730A">
        <w:rPr>
          <w:rFonts w:ascii="Arial" w:hAnsi="Arial" w:cs="Arial"/>
          <w:sz w:val="22"/>
          <w:szCs w:val="22"/>
        </w:rPr>
        <w:t xml:space="preserve"> “tax home</w:t>
      </w:r>
      <w:r w:rsidR="00E020C9" w:rsidRPr="006C730A">
        <w:rPr>
          <w:rFonts w:ascii="Arial" w:hAnsi="Arial" w:cs="Arial"/>
          <w:sz w:val="22"/>
          <w:szCs w:val="22"/>
        </w:rPr>
        <w:t>”</w:t>
      </w:r>
      <w:r w:rsidRPr="006C730A">
        <w:rPr>
          <w:rFonts w:ascii="Arial" w:hAnsi="Arial" w:cs="Arial"/>
          <w:sz w:val="22"/>
          <w:szCs w:val="22"/>
        </w:rPr>
        <w:t xml:space="preserve">. The </w:t>
      </w:r>
      <w:r w:rsidR="0056328B" w:rsidRPr="006C730A">
        <w:rPr>
          <w:rFonts w:ascii="Arial" w:hAnsi="Arial" w:cs="Arial"/>
          <w:sz w:val="22"/>
          <w:szCs w:val="22"/>
        </w:rPr>
        <w:t>Subcontractor personnel</w:t>
      </w:r>
      <w:r w:rsidRPr="006C730A">
        <w:rPr>
          <w:rFonts w:ascii="Arial" w:hAnsi="Arial" w:cs="Arial"/>
          <w:sz w:val="22"/>
          <w:szCs w:val="22"/>
        </w:rPr>
        <w:t xml:space="preserve"> is </w:t>
      </w:r>
      <w:r w:rsidR="00321E39" w:rsidRPr="006C730A">
        <w:rPr>
          <w:rFonts w:ascii="Arial" w:hAnsi="Arial" w:cs="Arial"/>
          <w:sz w:val="22"/>
          <w:szCs w:val="22"/>
        </w:rPr>
        <w:t>individually</w:t>
      </w:r>
      <w:r w:rsidRPr="006C730A">
        <w:rPr>
          <w:rFonts w:ascii="Arial" w:hAnsi="Arial" w:cs="Arial"/>
          <w:sz w:val="22"/>
          <w:szCs w:val="22"/>
        </w:rPr>
        <w:t xml:space="preserve"> responsible for compliance with all applicable state and Federal tax laws and regulations of the United States, and of any other country having jurisdiction over the </w:t>
      </w:r>
      <w:r w:rsidR="00321E39" w:rsidRPr="006C730A">
        <w:rPr>
          <w:rFonts w:ascii="Arial" w:hAnsi="Arial" w:cs="Arial"/>
          <w:sz w:val="22"/>
          <w:szCs w:val="22"/>
        </w:rPr>
        <w:t>individual</w:t>
      </w:r>
      <w:r w:rsidRPr="006C730A">
        <w:rPr>
          <w:rFonts w:ascii="Arial" w:hAnsi="Arial" w:cs="Arial"/>
          <w:sz w:val="22"/>
          <w:szCs w:val="22"/>
        </w:rPr>
        <w:t xml:space="preserve">. The </w:t>
      </w:r>
      <w:r w:rsidR="00321E39" w:rsidRPr="006C730A">
        <w:rPr>
          <w:rFonts w:ascii="Arial" w:hAnsi="Arial" w:cs="Arial"/>
          <w:sz w:val="22"/>
          <w:szCs w:val="22"/>
        </w:rPr>
        <w:t>S</w:t>
      </w:r>
      <w:r w:rsidRPr="006C730A">
        <w:rPr>
          <w:rFonts w:ascii="Arial" w:hAnsi="Arial" w:cs="Arial"/>
          <w:sz w:val="22"/>
          <w:szCs w:val="22"/>
        </w:rPr>
        <w:t xml:space="preserve">ubcontractor </w:t>
      </w:r>
      <w:r w:rsidR="000C114E" w:rsidRPr="006C730A">
        <w:rPr>
          <w:rFonts w:ascii="Arial" w:hAnsi="Arial" w:cs="Arial"/>
          <w:sz w:val="22"/>
          <w:szCs w:val="22"/>
        </w:rPr>
        <w:t>personnel are</w:t>
      </w:r>
      <w:r w:rsidRPr="006C730A">
        <w:rPr>
          <w:rFonts w:ascii="Arial" w:hAnsi="Arial" w:cs="Arial"/>
          <w:sz w:val="22"/>
          <w:szCs w:val="22"/>
        </w:rPr>
        <w:t xml:space="preserve"> advised to seek professional individual tax advice.</w:t>
      </w:r>
    </w:p>
    <w:p w14:paraId="6DDB42C5" w14:textId="77777777" w:rsidR="00300FA0" w:rsidRPr="006C730A" w:rsidRDefault="00300FA0" w:rsidP="00503478">
      <w:pPr>
        <w:rPr>
          <w:rFonts w:ascii="Arial" w:hAnsi="Arial" w:cs="Arial"/>
          <w:sz w:val="22"/>
          <w:szCs w:val="22"/>
        </w:rPr>
      </w:pPr>
    </w:p>
    <w:p w14:paraId="0F9D7DAD" w14:textId="77777777" w:rsidR="00300FA0" w:rsidRPr="006C730A" w:rsidRDefault="00300FA0" w:rsidP="00503478">
      <w:pPr>
        <w:pStyle w:val="Heading2"/>
        <w:spacing w:line="240" w:lineRule="auto"/>
        <w:rPr>
          <w:sz w:val="22"/>
          <w:szCs w:val="22"/>
        </w:rPr>
      </w:pPr>
      <w:r w:rsidRPr="006C730A">
        <w:rPr>
          <w:sz w:val="22"/>
          <w:szCs w:val="22"/>
        </w:rPr>
        <w:t xml:space="preserve">When am I eligible for reimbursement higher than the maximum lodging rate?  </w:t>
      </w:r>
    </w:p>
    <w:p w14:paraId="27EAFDF0" w14:textId="6C341C47" w:rsidR="00300FA0" w:rsidRPr="006C730A" w:rsidRDefault="00300FA0" w:rsidP="00503478">
      <w:pPr>
        <w:rPr>
          <w:rFonts w:ascii="Arial" w:hAnsi="Arial" w:cs="Arial"/>
          <w:sz w:val="22"/>
          <w:szCs w:val="22"/>
        </w:rPr>
      </w:pPr>
      <w:r w:rsidRPr="006C730A">
        <w:rPr>
          <w:rFonts w:ascii="Arial" w:hAnsi="Arial" w:cs="Arial"/>
          <w:sz w:val="22"/>
          <w:szCs w:val="22"/>
        </w:rPr>
        <w:t>Reimbursement above the maximum lodging rate may apply when</w:t>
      </w:r>
      <w:r w:rsidR="0070744C" w:rsidRPr="006C730A">
        <w:rPr>
          <w:rFonts w:ascii="Arial" w:hAnsi="Arial" w:cs="Arial"/>
          <w:sz w:val="22"/>
          <w:szCs w:val="22"/>
        </w:rPr>
        <w:t xml:space="preserve"> (1) exception is obtained under 2.0 of the Travel Policy; and (2)</w:t>
      </w:r>
      <w:r w:rsidRPr="006C730A">
        <w:rPr>
          <w:rFonts w:ascii="Arial" w:hAnsi="Arial" w:cs="Arial"/>
          <w:sz w:val="22"/>
          <w:szCs w:val="22"/>
        </w:rPr>
        <w:t xml:space="preserve"> one of the following conditions exist</w:t>
      </w:r>
      <w:r w:rsidR="00E46FB9" w:rsidRPr="006C730A">
        <w:rPr>
          <w:rFonts w:ascii="Arial" w:hAnsi="Arial" w:cs="Arial"/>
          <w:sz w:val="22"/>
          <w:szCs w:val="22"/>
        </w:rPr>
        <w:t xml:space="preserve"> during the travel date(s)</w:t>
      </w:r>
      <w:r w:rsidRPr="006C730A">
        <w:rPr>
          <w:rFonts w:ascii="Arial" w:hAnsi="Arial" w:cs="Arial"/>
          <w:sz w:val="22"/>
          <w:szCs w:val="22"/>
        </w:rPr>
        <w:t>:</w:t>
      </w:r>
    </w:p>
    <w:p w14:paraId="046A4DED" w14:textId="77777777" w:rsidR="001F4000" w:rsidRPr="006C730A" w:rsidRDefault="001F4000" w:rsidP="00503478">
      <w:pPr>
        <w:rPr>
          <w:rFonts w:ascii="Arial" w:hAnsi="Arial" w:cs="Arial"/>
          <w:sz w:val="22"/>
          <w:szCs w:val="22"/>
        </w:rPr>
      </w:pPr>
    </w:p>
    <w:p w14:paraId="7D1C9A7A" w14:textId="77777777" w:rsidR="00300FA0" w:rsidRPr="006C730A" w:rsidRDefault="00300FA0" w:rsidP="00503478">
      <w:pPr>
        <w:pStyle w:val="ListParagraph"/>
        <w:numPr>
          <w:ilvl w:val="0"/>
          <w:numId w:val="34"/>
        </w:numPr>
        <w:rPr>
          <w:rFonts w:ascii="Arial" w:hAnsi="Arial" w:cs="Arial"/>
          <w:sz w:val="22"/>
          <w:szCs w:val="22"/>
        </w:rPr>
      </w:pPr>
      <w:r w:rsidRPr="006C730A">
        <w:rPr>
          <w:rFonts w:ascii="Arial" w:hAnsi="Arial" w:cs="Arial"/>
          <w:sz w:val="22"/>
          <w:szCs w:val="22"/>
        </w:rPr>
        <w:t>A special function or event is occurring.</w:t>
      </w:r>
    </w:p>
    <w:p w14:paraId="4D5F46A9" w14:textId="77777777" w:rsidR="00300FA0" w:rsidRPr="006C730A" w:rsidRDefault="00300FA0" w:rsidP="00503478">
      <w:pPr>
        <w:pStyle w:val="ListParagraph"/>
        <w:numPr>
          <w:ilvl w:val="0"/>
          <w:numId w:val="34"/>
        </w:numPr>
        <w:rPr>
          <w:rFonts w:ascii="Arial" w:hAnsi="Arial" w:cs="Arial"/>
          <w:sz w:val="22"/>
          <w:szCs w:val="22"/>
        </w:rPr>
      </w:pPr>
      <w:r w:rsidRPr="006C730A">
        <w:rPr>
          <w:rFonts w:ascii="Arial" w:hAnsi="Arial" w:cs="Arial"/>
          <w:sz w:val="22"/>
          <w:szCs w:val="22"/>
        </w:rPr>
        <w:t>Seasonal rates are in effect.</w:t>
      </w:r>
    </w:p>
    <w:p w14:paraId="5B26A379" w14:textId="77777777" w:rsidR="00300FA0" w:rsidRPr="006C730A" w:rsidRDefault="00300FA0" w:rsidP="00503478">
      <w:pPr>
        <w:pStyle w:val="ListParagraph"/>
        <w:numPr>
          <w:ilvl w:val="0"/>
          <w:numId w:val="34"/>
        </w:numPr>
        <w:rPr>
          <w:rFonts w:ascii="Arial" w:hAnsi="Arial" w:cs="Arial"/>
          <w:sz w:val="22"/>
          <w:szCs w:val="22"/>
        </w:rPr>
      </w:pPr>
      <w:r w:rsidRPr="006C730A">
        <w:rPr>
          <w:rFonts w:ascii="Arial" w:hAnsi="Arial" w:cs="Arial"/>
          <w:sz w:val="22"/>
          <w:szCs w:val="22"/>
        </w:rPr>
        <w:t>An assignment to perform a special duty necessitates unusually high expenses, e.g., attending certain conferences, accompanying a JPL employee on travel</w:t>
      </w:r>
      <w:r w:rsidR="00550764" w:rsidRPr="006C730A">
        <w:rPr>
          <w:rFonts w:ascii="Arial" w:hAnsi="Arial" w:cs="Arial"/>
          <w:sz w:val="22"/>
          <w:szCs w:val="22"/>
        </w:rPr>
        <w:t xml:space="preserve"> </w:t>
      </w:r>
      <w:r w:rsidRPr="006C730A">
        <w:rPr>
          <w:rFonts w:ascii="Arial" w:hAnsi="Arial" w:cs="Arial"/>
          <w:sz w:val="22"/>
          <w:szCs w:val="22"/>
        </w:rPr>
        <w:t>etc.</w:t>
      </w:r>
    </w:p>
    <w:p w14:paraId="1867D6E8" w14:textId="30EA329B" w:rsidR="001F4000" w:rsidRPr="00BB29F2" w:rsidRDefault="00300FA0" w:rsidP="00503478">
      <w:pPr>
        <w:pStyle w:val="ListParagraph"/>
        <w:numPr>
          <w:ilvl w:val="0"/>
          <w:numId w:val="34"/>
        </w:numPr>
        <w:rPr>
          <w:rFonts w:ascii="Arial" w:hAnsi="Arial" w:cs="Arial"/>
          <w:sz w:val="22"/>
          <w:szCs w:val="22"/>
        </w:rPr>
      </w:pPr>
      <w:r w:rsidRPr="006C730A">
        <w:rPr>
          <w:rFonts w:ascii="Arial" w:hAnsi="Arial" w:cs="Arial"/>
          <w:sz w:val="22"/>
          <w:szCs w:val="22"/>
        </w:rPr>
        <w:t>Rooms are not available at such rates within a reasonable commuting distance from traveler’s duty point and transportation costs to commute would consume all or most of the saving from occupying less expensive lodging.</w:t>
      </w:r>
    </w:p>
    <w:p w14:paraId="0EE7F659" w14:textId="77777777" w:rsidR="001F4000" w:rsidRPr="006C730A" w:rsidRDefault="001F4000" w:rsidP="00503478">
      <w:pPr>
        <w:rPr>
          <w:rFonts w:ascii="Arial" w:hAnsi="Arial" w:cs="Arial"/>
          <w:sz w:val="22"/>
          <w:szCs w:val="22"/>
        </w:rPr>
      </w:pPr>
    </w:p>
    <w:p w14:paraId="6318E54C" w14:textId="77777777" w:rsidR="00300FA0" w:rsidRPr="006C730A" w:rsidRDefault="00300FA0" w:rsidP="00503478">
      <w:pPr>
        <w:pStyle w:val="Heading2"/>
        <w:spacing w:line="240" w:lineRule="auto"/>
        <w:rPr>
          <w:sz w:val="22"/>
          <w:szCs w:val="22"/>
        </w:rPr>
      </w:pPr>
      <w:r w:rsidRPr="006C730A">
        <w:rPr>
          <w:sz w:val="22"/>
          <w:szCs w:val="22"/>
        </w:rPr>
        <w:t xml:space="preserve">What if I need to combine my personal travel with my business travel?  </w:t>
      </w:r>
    </w:p>
    <w:p w14:paraId="1BEC6606" w14:textId="78241E9C" w:rsidR="00300FA0" w:rsidRPr="006C730A" w:rsidRDefault="00300FA0" w:rsidP="00503478">
      <w:pPr>
        <w:rPr>
          <w:rFonts w:ascii="Arial" w:hAnsi="Arial" w:cs="Arial"/>
          <w:sz w:val="22"/>
          <w:szCs w:val="22"/>
        </w:rPr>
      </w:pPr>
      <w:r w:rsidRPr="006C730A">
        <w:rPr>
          <w:rFonts w:ascii="Arial" w:hAnsi="Arial" w:cs="Arial"/>
          <w:sz w:val="22"/>
          <w:szCs w:val="22"/>
        </w:rPr>
        <w:t xml:space="preserve">JPL will not reimburse </w:t>
      </w:r>
      <w:r w:rsidR="00A11FFE" w:rsidRPr="006C730A">
        <w:rPr>
          <w:rFonts w:ascii="Arial" w:hAnsi="Arial" w:cs="Arial"/>
          <w:sz w:val="22"/>
          <w:szCs w:val="22"/>
        </w:rPr>
        <w:t>S</w:t>
      </w:r>
      <w:r w:rsidRPr="006C730A">
        <w:rPr>
          <w:rFonts w:ascii="Arial" w:hAnsi="Arial" w:cs="Arial"/>
          <w:sz w:val="22"/>
          <w:szCs w:val="22"/>
        </w:rPr>
        <w:t>ubcontractor personnel for personal travel. Per diem will be allowed only for that time required for travel and the conduct of business relating to the performance of work under the Subcontract or SWO, if applicable.</w:t>
      </w:r>
    </w:p>
    <w:p w14:paraId="285F5BDC" w14:textId="77777777" w:rsidR="00300FA0" w:rsidRPr="006C730A" w:rsidRDefault="00300FA0" w:rsidP="00503478">
      <w:pPr>
        <w:rPr>
          <w:rFonts w:ascii="Arial" w:hAnsi="Arial" w:cs="Arial"/>
          <w:sz w:val="22"/>
          <w:szCs w:val="22"/>
        </w:rPr>
      </w:pPr>
    </w:p>
    <w:p w14:paraId="6D53CE07" w14:textId="77777777" w:rsidR="00300FA0" w:rsidRPr="006C730A" w:rsidRDefault="00300FA0" w:rsidP="00503478">
      <w:pPr>
        <w:pStyle w:val="Heading2"/>
        <w:spacing w:line="240" w:lineRule="auto"/>
        <w:rPr>
          <w:sz w:val="22"/>
          <w:szCs w:val="22"/>
        </w:rPr>
      </w:pPr>
      <w:r w:rsidRPr="006C730A">
        <w:rPr>
          <w:sz w:val="22"/>
          <w:szCs w:val="22"/>
        </w:rPr>
        <w:t>Aside from the check-in baggage fee some airlines charge, will JPL reimburse me for excess baggage fees?</w:t>
      </w:r>
    </w:p>
    <w:p w14:paraId="4BD592DE" w14:textId="37D3CC9A" w:rsidR="00300FA0" w:rsidRPr="006C730A" w:rsidRDefault="00E020C9" w:rsidP="00503478">
      <w:pPr>
        <w:rPr>
          <w:rFonts w:ascii="Arial" w:hAnsi="Arial" w:cs="Arial"/>
          <w:sz w:val="22"/>
          <w:szCs w:val="22"/>
        </w:rPr>
      </w:pPr>
      <w:r w:rsidRPr="006C730A">
        <w:rPr>
          <w:rFonts w:ascii="Arial" w:hAnsi="Arial" w:cs="Arial"/>
          <w:sz w:val="22"/>
          <w:szCs w:val="22"/>
        </w:rPr>
        <w:lastRenderedPageBreak/>
        <w:t>On t</w:t>
      </w:r>
      <w:r w:rsidR="00300FA0" w:rsidRPr="006C730A">
        <w:rPr>
          <w:rFonts w:ascii="Arial" w:hAnsi="Arial" w:cs="Arial"/>
          <w:sz w:val="22"/>
          <w:szCs w:val="22"/>
        </w:rPr>
        <w:t xml:space="preserve">rips of 60 </w:t>
      </w:r>
      <w:r w:rsidR="00CD3890" w:rsidRPr="006C730A">
        <w:rPr>
          <w:rFonts w:ascii="Arial" w:hAnsi="Arial" w:cs="Arial"/>
          <w:sz w:val="22"/>
          <w:szCs w:val="22"/>
        </w:rPr>
        <w:t xml:space="preserve">continuous </w:t>
      </w:r>
      <w:r w:rsidR="00300FA0" w:rsidRPr="006C730A">
        <w:rPr>
          <w:rFonts w:ascii="Arial" w:hAnsi="Arial" w:cs="Arial"/>
          <w:sz w:val="22"/>
          <w:szCs w:val="22"/>
        </w:rPr>
        <w:t>days or more</w:t>
      </w:r>
      <w:r w:rsidRPr="006C730A">
        <w:rPr>
          <w:rFonts w:ascii="Arial" w:hAnsi="Arial" w:cs="Arial"/>
          <w:sz w:val="22"/>
          <w:szCs w:val="22"/>
        </w:rPr>
        <w:t>,</w:t>
      </w:r>
      <w:r w:rsidR="00300FA0" w:rsidRPr="006C730A">
        <w:rPr>
          <w:rFonts w:ascii="Arial" w:hAnsi="Arial" w:cs="Arial"/>
          <w:sz w:val="22"/>
          <w:szCs w:val="22"/>
        </w:rPr>
        <w:t xml:space="preserve"> </w:t>
      </w:r>
      <w:r w:rsidR="00A11FFE" w:rsidRPr="006C730A">
        <w:rPr>
          <w:rFonts w:ascii="Arial" w:hAnsi="Arial" w:cs="Arial"/>
          <w:sz w:val="22"/>
          <w:szCs w:val="22"/>
        </w:rPr>
        <w:t xml:space="preserve">Subcontractor personnel </w:t>
      </w:r>
      <w:r w:rsidR="00CD3890" w:rsidRPr="006C730A">
        <w:rPr>
          <w:rFonts w:ascii="Arial" w:hAnsi="Arial" w:cs="Arial"/>
          <w:sz w:val="22"/>
          <w:szCs w:val="22"/>
        </w:rPr>
        <w:t xml:space="preserve">are eligible for shipment of up to </w:t>
      </w:r>
      <w:r w:rsidR="00300FA0" w:rsidRPr="006C730A">
        <w:rPr>
          <w:rFonts w:ascii="Arial" w:hAnsi="Arial" w:cs="Arial"/>
          <w:sz w:val="22"/>
          <w:szCs w:val="22"/>
        </w:rPr>
        <w:t xml:space="preserve">1,000 pounds </w:t>
      </w:r>
      <w:r w:rsidR="00CD3890" w:rsidRPr="006C730A">
        <w:rPr>
          <w:rFonts w:ascii="Arial" w:hAnsi="Arial" w:cs="Arial"/>
          <w:sz w:val="22"/>
          <w:szCs w:val="22"/>
        </w:rPr>
        <w:t xml:space="preserve">of personal goods. On assignments of </w:t>
      </w:r>
      <w:r w:rsidR="00300FA0" w:rsidRPr="006C730A">
        <w:rPr>
          <w:rFonts w:ascii="Arial" w:hAnsi="Arial" w:cs="Arial"/>
          <w:sz w:val="22"/>
          <w:szCs w:val="22"/>
        </w:rPr>
        <w:t>one year or more</w:t>
      </w:r>
      <w:r w:rsidRPr="006C730A">
        <w:rPr>
          <w:rFonts w:ascii="Arial" w:hAnsi="Arial" w:cs="Arial"/>
          <w:sz w:val="22"/>
          <w:szCs w:val="22"/>
        </w:rPr>
        <w:t>,</w:t>
      </w:r>
      <w:r w:rsidR="00300FA0" w:rsidRPr="006C730A">
        <w:rPr>
          <w:rFonts w:ascii="Arial" w:hAnsi="Arial" w:cs="Arial"/>
          <w:sz w:val="22"/>
          <w:szCs w:val="22"/>
        </w:rPr>
        <w:t xml:space="preserve"> </w:t>
      </w:r>
      <w:r w:rsidR="00CD3890" w:rsidRPr="006C730A">
        <w:rPr>
          <w:rFonts w:ascii="Arial" w:hAnsi="Arial" w:cs="Arial"/>
          <w:sz w:val="22"/>
          <w:szCs w:val="22"/>
        </w:rPr>
        <w:t xml:space="preserve">shipment of </w:t>
      </w:r>
      <w:r w:rsidR="00300FA0" w:rsidRPr="006C730A">
        <w:rPr>
          <w:rFonts w:ascii="Arial" w:hAnsi="Arial" w:cs="Arial"/>
          <w:sz w:val="22"/>
          <w:szCs w:val="22"/>
        </w:rPr>
        <w:t xml:space="preserve">up to 3,000 pounds will be allowed. Except for minor weights, shipment of excess baggage on commercial airlines should be avoided when possible and more economical shipping methods utilized. However, no pickup, crating, or packing charges are allowed. </w:t>
      </w:r>
    </w:p>
    <w:p w14:paraId="5B703CDE" w14:textId="77777777" w:rsidR="00357513" w:rsidRPr="006C730A" w:rsidRDefault="00357513" w:rsidP="00503478">
      <w:pPr>
        <w:rPr>
          <w:rFonts w:ascii="Arial" w:hAnsi="Arial" w:cs="Arial"/>
          <w:sz w:val="22"/>
          <w:szCs w:val="22"/>
        </w:rPr>
      </w:pPr>
    </w:p>
    <w:p w14:paraId="7BDBF1E7" w14:textId="77777777" w:rsidR="00300FA0" w:rsidRPr="006C730A" w:rsidRDefault="00300FA0" w:rsidP="00503478">
      <w:pPr>
        <w:pStyle w:val="Heading2"/>
        <w:spacing w:line="240" w:lineRule="auto"/>
        <w:rPr>
          <w:sz w:val="22"/>
          <w:szCs w:val="22"/>
        </w:rPr>
      </w:pPr>
      <w:r w:rsidRPr="006C730A">
        <w:rPr>
          <w:sz w:val="22"/>
          <w:szCs w:val="22"/>
        </w:rPr>
        <w:t>What do I need to do if JPL requests that I travel to a foreign country?</w:t>
      </w:r>
    </w:p>
    <w:p w14:paraId="3FDC2247" w14:textId="3E3DBD48" w:rsidR="00300FA0" w:rsidRPr="006C730A" w:rsidRDefault="00FD1068" w:rsidP="00503478">
      <w:pPr>
        <w:rPr>
          <w:rFonts w:ascii="Arial" w:hAnsi="Arial" w:cs="Arial"/>
          <w:sz w:val="22"/>
          <w:szCs w:val="22"/>
        </w:rPr>
      </w:pPr>
      <w:r w:rsidRPr="006C730A">
        <w:rPr>
          <w:rFonts w:ascii="Arial" w:hAnsi="Arial" w:cs="Arial"/>
          <w:sz w:val="22"/>
          <w:szCs w:val="22"/>
        </w:rPr>
        <w:t xml:space="preserve">In accordance with </w:t>
      </w:r>
      <w:r w:rsidR="00224286" w:rsidRPr="006C730A">
        <w:rPr>
          <w:rFonts w:ascii="Arial" w:hAnsi="Arial" w:cs="Arial"/>
          <w:sz w:val="22"/>
          <w:szCs w:val="22"/>
        </w:rPr>
        <w:t>the Travel Policy, a</w:t>
      </w:r>
      <w:r w:rsidR="00300FA0" w:rsidRPr="006C730A">
        <w:rPr>
          <w:rFonts w:ascii="Arial" w:hAnsi="Arial" w:cs="Arial"/>
          <w:sz w:val="22"/>
          <w:szCs w:val="22"/>
        </w:rPr>
        <w:t xml:space="preserve">ny foreign travel </w:t>
      </w:r>
      <w:r w:rsidR="002B5734" w:rsidRPr="006C730A">
        <w:rPr>
          <w:rFonts w:ascii="Arial" w:hAnsi="Arial" w:cs="Arial"/>
          <w:sz w:val="22"/>
          <w:szCs w:val="22"/>
        </w:rPr>
        <w:t>is</w:t>
      </w:r>
      <w:r w:rsidR="00300FA0" w:rsidRPr="006C730A">
        <w:rPr>
          <w:rFonts w:ascii="Arial" w:hAnsi="Arial" w:cs="Arial"/>
          <w:sz w:val="22"/>
          <w:szCs w:val="22"/>
        </w:rPr>
        <w:t xml:space="preserve"> authorized in advance and incorporated into </w:t>
      </w:r>
      <w:r w:rsidR="00F34FE9" w:rsidRPr="006C730A">
        <w:rPr>
          <w:rFonts w:ascii="Arial" w:hAnsi="Arial" w:cs="Arial"/>
          <w:sz w:val="22"/>
          <w:szCs w:val="22"/>
        </w:rPr>
        <w:t>the</w:t>
      </w:r>
      <w:r w:rsidR="00300FA0" w:rsidRPr="006C730A">
        <w:rPr>
          <w:rFonts w:ascii="Arial" w:hAnsi="Arial" w:cs="Arial"/>
          <w:sz w:val="22"/>
          <w:szCs w:val="22"/>
        </w:rPr>
        <w:t xml:space="preserve"> Subcontract by modification or into the SWO if applicable. Foreign travel </w:t>
      </w:r>
      <w:r w:rsidR="00CE14A0" w:rsidRPr="006C730A">
        <w:rPr>
          <w:rFonts w:ascii="Arial" w:hAnsi="Arial" w:cs="Arial"/>
          <w:sz w:val="22"/>
          <w:szCs w:val="22"/>
        </w:rPr>
        <w:t>is</w:t>
      </w:r>
      <w:r w:rsidR="00300FA0" w:rsidRPr="006C730A">
        <w:rPr>
          <w:rFonts w:ascii="Arial" w:hAnsi="Arial" w:cs="Arial"/>
          <w:sz w:val="22"/>
          <w:szCs w:val="22"/>
        </w:rPr>
        <w:t xml:space="preserve"> reimbursed in accordance with FAR 31.205-46 at the rates for foreign travel in accordance with the Standardized Regulations (Government Civilians, Foreign Areas), Section 925, "Maximum Travel Per Diem Allowances for Foreign Areas</w:t>
      </w:r>
      <w:r w:rsidR="00E020C9" w:rsidRPr="006C730A">
        <w:rPr>
          <w:rFonts w:ascii="Arial" w:hAnsi="Arial" w:cs="Arial"/>
          <w:sz w:val="22"/>
          <w:szCs w:val="22"/>
        </w:rPr>
        <w:t>”</w:t>
      </w:r>
      <w:r w:rsidR="00300FA0" w:rsidRPr="006C730A">
        <w:rPr>
          <w:rFonts w:ascii="Arial" w:hAnsi="Arial" w:cs="Arial"/>
          <w:sz w:val="22"/>
          <w:szCs w:val="22"/>
        </w:rPr>
        <w:t>, effective during the period of travel.</w:t>
      </w:r>
    </w:p>
    <w:p w14:paraId="7ED0BD2B" w14:textId="77777777" w:rsidR="00357513" w:rsidRPr="006C730A" w:rsidRDefault="00357513" w:rsidP="00503478">
      <w:pPr>
        <w:rPr>
          <w:rFonts w:ascii="Arial" w:hAnsi="Arial" w:cs="Arial"/>
          <w:sz w:val="22"/>
          <w:szCs w:val="22"/>
        </w:rPr>
      </w:pPr>
    </w:p>
    <w:p w14:paraId="7A5EFDFB" w14:textId="39E82E27" w:rsidR="00F22616" w:rsidRPr="006C730A" w:rsidRDefault="00A83E6E" w:rsidP="00503478">
      <w:pPr>
        <w:pStyle w:val="Heading2"/>
        <w:spacing w:line="240" w:lineRule="auto"/>
        <w:rPr>
          <w:sz w:val="22"/>
          <w:szCs w:val="22"/>
        </w:rPr>
      </w:pPr>
      <w:r w:rsidRPr="006C730A">
        <w:rPr>
          <w:sz w:val="22"/>
          <w:szCs w:val="22"/>
        </w:rPr>
        <w:t>What do I need to do if JPL requests that I travel to a remote location?</w:t>
      </w:r>
    </w:p>
    <w:p w14:paraId="498A377D" w14:textId="6EF11163" w:rsidR="006E13F9" w:rsidRPr="006C730A" w:rsidRDefault="00A83E6E" w:rsidP="006E13F9">
      <w:pPr>
        <w:rPr>
          <w:rFonts w:ascii="Arial" w:hAnsi="Arial" w:cs="Arial"/>
          <w:sz w:val="22"/>
          <w:szCs w:val="22"/>
        </w:rPr>
      </w:pPr>
      <w:r w:rsidRPr="006C730A">
        <w:rPr>
          <w:rFonts w:ascii="Arial" w:hAnsi="Arial" w:cs="Arial"/>
          <w:sz w:val="22"/>
          <w:szCs w:val="22"/>
        </w:rPr>
        <w:t xml:space="preserve">For a remote location where long-term lodging availability is affected by seasonal rates, the actual cost of lodging, </w:t>
      </w:r>
      <w:r w:rsidR="006E13F9" w:rsidRPr="006C730A">
        <w:rPr>
          <w:rFonts w:ascii="Arial" w:hAnsi="Arial" w:cs="Arial"/>
          <w:sz w:val="22"/>
          <w:szCs w:val="22"/>
        </w:rPr>
        <w:t xml:space="preserve">the subcontractor personnel may seek </w:t>
      </w:r>
      <w:r w:rsidRPr="006C730A">
        <w:rPr>
          <w:rFonts w:ascii="Arial" w:hAnsi="Arial" w:cs="Arial"/>
          <w:sz w:val="22"/>
          <w:szCs w:val="22"/>
        </w:rPr>
        <w:t xml:space="preserve">up to 100% of the lodging portion of the maximum per diem rate, for the affected term of the assignment, with advance approval. </w:t>
      </w:r>
      <w:r w:rsidR="006E13F9" w:rsidRPr="006C730A">
        <w:rPr>
          <w:rFonts w:ascii="Arial" w:hAnsi="Arial" w:cs="Arial"/>
          <w:sz w:val="22"/>
          <w:szCs w:val="22"/>
        </w:rPr>
        <w:t>The M&amp;IE portion of the per diem remains at 65% from the 31st day of the assignment until completion.</w:t>
      </w:r>
    </w:p>
    <w:p w14:paraId="48855277" w14:textId="77777777" w:rsidR="006E13F9" w:rsidRPr="006C730A" w:rsidRDefault="006E13F9" w:rsidP="006E13F9">
      <w:pPr>
        <w:rPr>
          <w:rFonts w:ascii="Arial" w:hAnsi="Arial" w:cs="Arial"/>
          <w:sz w:val="22"/>
          <w:szCs w:val="22"/>
        </w:rPr>
      </w:pPr>
    </w:p>
    <w:p w14:paraId="567F99C4" w14:textId="1E3A73B9" w:rsidR="006E13F9" w:rsidRPr="006C730A" w:rsidRDefault="006E13F9" w:rsidP="006E13F9">
      <w:pPr>
        <w:rPr>
          <w:rFonts w:ascii="Arial" w:hAnsi="Arial" w:cs="Arial"/>
          <w:sz w:val="22"/>
          <w:szCs w:val="22"/>
        </w:rPr>
      </w:pPr>
      <w:r w:rsidRPr="006C730A">
        <w:rPr>
          <w:rFonts w:ascii="Arial" w:hAnsi="Arial" w:cs="Arial"/>
          <w:sz w:val="22"/>
          <w:szCs w:val="22"/>
        </w:rPr>
        <w:t>Due to year-round demand in the Kennedy Space Center</w:t>
      </w:r>
      <w:r w:rsidR="00BD3D16" w:rsidRPr="006C730A">
        <w:rPr>
          <w:rFonts w:ascii="Arial" w:hAnsi="Arial" w:cs="Arial"/>
          <w:sz w:val="22"/>
          <w:szCs w:val="22"/>
        </w:rPr>
        <w:t xml:space="preserve"> (KSC)</w:t>
      </w:r>
      <w:r w:rsidRPr="006C730A">
        <w:rPr>
          <w:rFonts w:ascii="Arial" w:hAnsi="Arial" w:cs="Arial"/>
          <w:sz w:val="22"/>
          <w:szCs w:val="22"/>
        </w:rPr>
        <w:t xml:space="preserve"> area, the actual cost of lodging, up to 100% of the lodging portion of the maximum per diem rate, </w:t>
      </w:r>
      <w:r w:rsidR="00BD3D16" w:rsidRPr="006C730A">
        <w:rPr>
          <w:rFonts w:ascii="Arial" w:hAnsi="Arial" w:cs="Arial"/>
          <w:sz w:val="22"/>
          <w:szCs w:val="22"/>
        </w:rPr>
        <w:t>may</w:t>
      </w:r>
      <w:r w:rsidRPr="006C730A">
        <w:rPr>
          <w:rFonts w:ascii="Arial" w:hAnsi="Arial" w:cs="Arial"/>
          <w:sz w:val="22"/>
          <w:szCs w:val="22"/>
        </w:rPr>
        <w:t> be paid for the duration of the assignment</w:t>
      </w:r>
      <w:r w:rsidR="00BD3D16" w:rsidRPr="006C730A">
        <w:rPr>
          <w:rFonts w:ascii="Arial" w:hAnsi="Arial" w:cs="Arial"/>
          <w:sz w:val="22"/>
          <w:szCs w:val="22"/>
        </w:rPr>
        <w:t>, to the extent the subcontract reflects subcontractor personnel assignment to KSC.</w:t>
      </w:r>
    </w:p>
    <w:p w14:paraId="021AE009" w14:textId="77777777" w:rsidR="006E13F9" w:rsidRPr="006C730A" w:rsidRDefault="006E13F9" w:rsidP="006E13F9">
      <w:pPr>
        <w:rPr>
          <w:rFonts w:ascii="Arial" w:hAnsi="Arial" w:cs="Arial"/>
          <w:sz w:val="22"/>
          <w:szCs w:val="22"/>
        </w:rPr>
      </w:pPr>
    </w:p>
    <w:p w14:paraId="02CF377A" w14:textId="687910C0" w:rsidR="006E13F9" w:rsidRPr="006C730A" w:rsidRDefault="006E13F9" w:rsidP="00A83E6E">
      <w:pPr>
        <w:rPr>
          <w:rFonts w:ascii="Arial" w:hAnsi="Arial" w:cs="Arial"/>
          <w:sz w:val="22"/>
          <w:szCs w:val="22"/>
        </w:rPr>
      </w:pPr>
      <w:r w:rsidRPr="006C730A">
        <w:rPr>
          <w:rFonts w:ascii="Arial" w:hAnsi="Arial" w:cs="Arial"/>
          <w:sz w:val="22"/>
          <w:szCs w:val="22"/>
        </w:rPr>
        <w:t>Exceptions are granted pursuant to 2.0 of the Travel Policy. Written authorization and rationale are submitted with the Subcontractor Travel Expense Report or accepted equivalent and receipts.</w:t>
      </w:r>
    </w:p>
    <w:p w14:paraId="3B99A3BE" w14:textId="77777777" w:rsidR="001F4000" w:rsidRPr="006C730A" w:rsidRDefault="001F4000" w:rsidP="00A83E6E">
      <w:pPr>
        <w:rPr>
          <w:rFonts w:ascii="Arial" w:hAnsi="Arial" w:cs="Arial"/>
          <w:sz w:val="22"/>
          <w:szCs w:val="22"/>
        </w:rPr>
      </w:pPr>
    </w:p>
    <w:p w14:paraId="28F606BF" w14:textId="515D10EC" w:rsidR="00300FA0" w:rsidRPr="006C730A" w:rsidRDefault="00300FA0" w:rsidP="00503478">
      <w:pPr>
        <w:pStyle w:val="Heading2"/>
        <w:spacing w:line="240" w:lineRule="auto"/>
        <w:rPr>
          <w:sz w:val="22"/>
          <w:szCs w:val="22"/>
        </w:rPr>
      </w:pPr>
      <w:r w:rsidRPr="006C730A">
        <w:rPr>
          <w:sz w:val="22"/>
          <w:szCs w:val="22"/>
        </w:rPr>
        <w:t>What do I need to do if JPL requests that I attend a Symposium</w:t>
      </w:r>
      <w:r w:rsidR="00EA4A68" w:rsidRPr="006C730A">
        <w:rPr>
          <w:sz w:val="22"/>
          <w:szCs w:val="22"/>
        </w:rPr>
        <w:t xml:space="preserve"> or </w:t>
      </w:r>
      <w:r w:rsidRPr="006C730A">
        <w:rPr>
          <w:sz w:val="22"/>
          <w:szCs w:val="22"/>
        </w:rPr>
        <w:t>Workshop?</w:t>
      </w:r>
    </w:p>
    <w:p w14:paraId="0FCD4219" w14:textId="3D67450B" w:rsidR="0042070B" w:rsidRDefault="00300FA0" w:rsidP="003F23E1">
      <w:pPr>
        <w:rPr>
          <w:rFonts w:ascii="Arial" w:hAnsi="Arial" w:cs="Arial"/>
          <w:sz w:val="22"/>
          <w:szCs w:val="22"/>
        </w:rPr>
      </w:pPr>
      <w:r w:rsidRPr="006C730A">
        <w:rPr>
          <w:rFonts w:ascii="Arial" w:hAnsi="Arial" w:cs="Arial"/>
          <w:sz w:val="22"/>
          <w:szCs w:val="22"/>
        </w:rPr>
        <w:t xml:space="preserve">The </w:t>
      </w:r>
      <w:r w:rsidR="00597ADC" w:rsidRPr="006C730A">
        <w:rPr>
          <w:rFonts w:ascii="Arial" w:hAnsi="Arial" w:cs="Arial"/>
          <w:sz w:val="22"/>
          <w:szCs w:val="22"/>
        </w:rPr>
        <w:t>JPL</w:t>
      </w:r>
      <w:r w:rsidR="00137547" w:rsidRPr="006C730A">
        <w:rPr>
          <w:rFonts w:ascii="Arial" w:hAnsi="Arial" w:cs="Arial"/>
          <w:sz w:val="22"/>
          <w:szCs w:val="22"/>
        </w:rPr>
        <w:t xml:space="preserve"> </w:t>
      </w:r>
      <w:r w:rsidRPr="006C730A">
        <w:rPr>
          <w:rFonts w:ascii="Arial" w:hAnsi="Arial" w:cs="Arial"/>
          <w:sz w:val="22"/>
          <w:szCs w:val="22"/>
        </w:rPr>
        <w:t xml:space="preserve">written authorization </w:t>
      </w:r>
      <w:r w:rsidR="00224286" w:rsidRPr="006C730A">
        <w:rPr>
          <w:rFonts w:ascii="Arial" w:hAnsi="Arial" w:cs="Arial"/>
          <w:sz w:val="22"/>
          <w:szCs w:val="22"/>
        </w:rPr>
        <w:t>is</w:t>
      </w:r>
      <w:r w:rsidRPr="006C730A">
        <w:rPr>
          <w:rFonts w:ascii="Arial" w:hAnsi="Arial" w:cs="Arial"/>
          <w:sz w:val="22"/>
          <w:szCs w:val="22"/>
        </w:rPr>
        <w:t xml:space="preserve"> incorporated into the Subcontract or SWO, if applicable. When any meal (breakfast, lunch or dinner) is </w:t>
      </w:r>
      <w:r w:rsidR="000739ED" w:rsidRPr="006C730A">
        <w:rPr>
          <w:rFonts w:ascii="Arial" w:hAnsi="Arial" w:cs="Arial"/>
          <w:sz w:val="22"/>
          <w:szCs w:val="22"/>
        </w:rPr>
        <w:t>included</w:t>
      </w:r>
      <w:r w:rsidRPr="006C730A">
        <w:rPr>
          <w:rFonts w:ascii="Arial" w:hAnsi="Arial" w:cs="Arial"/>
          <w:sz w:val="22"/>
          <w:szCs w:val="22"/>
        </w:rPr>
        <w:t xml:space="preserve"> </w:t>
      </w:r>
      <w:r w:rsidR="000739ED" w:rsidRPr="006C730A">
        <w:rPr>
          <w:rFonts w:ascii="Arial" w:hAnsi="Arial" w:cs="Arial"/>
          <w:sz w:val="22"/>
          <w:szCs w:val="22"/>
        </w:rPr>
        <w:t>in</w:t>
      </w:r>
      <w:r w:rsidRPr="006C730A">
        <w:rPr>
          <w:rFonts w:ascii="Arial" w:hAnsi="Arial" w:cs="Arial"/>
          <w:sz w:val="22"/>
          <w:szCs w:val="22"/>
        </w:rPr>
        <w:t xml:space="preserve"> the symposium</w:t>
      </w:r>
      <w:r w:rsidR="00597ADC" w:rsidRPr="006C730A">
        <w:rPr>
          <w:rFonts w:ascii="Arial" w:hAnsi="Arial" w:cs="Arial"/>
          <w:sz w:val="22"/>
          <w:szCs w:val="22"/>
        </w:rPr>
        <w:t xml:space="preserve"> or </w:t>
      </w:r>
      <w:r w:rsidRPr="006C730A">
        <w:rPr>
          <w:rFonts w:ascii="Arial" w:hAnsi="Arial" w:cs="Arial"/>
          <w:sz w:val="22"/>
          <w:szCs w:val="22"/>
        </w:rPr>
        <w:t xml:space="preserve">workshop fee, the applicable meal cost will be deducted from the M&amp;IE rate. Registration documents and receipts </w:t>
      </w:r>
      <w:r w:rsidR="000739ED" w:rsidRPr="006C730A">
        <w:rPr>
          <w:rFonts w:ascii="Arial" w:hAnsi="Arial" w:cs="Arial"/>
          <w:sz w:val="22"/>
          <w:szCs w:val="22"/>
        </w:rPr>
        <w:t>are submitted with</w:t>
      </w:r>
      <w:r w:rsidRPr="006C730A">
        <w:rPr>
          <w:rFonts w:ascii="Arial" w:hAnsi="Arial" w:cs="Arial"/>
          <w:sz w:val="22"/>
          <w:szCs w:val="22"/>
        </w:rPr>
        <w:t xml:space="preserve"> the Subcontractor Travel Expense Report or accepted equivalent.</w:t>
      </w:r>
    </w:p>
    <w:p w14:paraId="429CD52B" w14:textId="77777777" w:rsidR="003F23E1" w:rsidRPr="006C730A" w:rsidRDefault="003F23E1" w:rsidP="003F23E1">
      <w:pPr>
        <w:rPr>
          <w:rFonts w:ascii="Arial" w:hAnsi="Arial" w:cs="Arial"/>
          <w:sz w:val="22"/>
          <w:szCs w:val="22"/>
        </w:rPr>
      </w:pPr>
    </w:p>
    <w:p w14:paraId="605C6E22" w14:textId="62DA1ADA" w:rsidR="0042070B" w:rsidRPr="006C730A" w:rsidRDefault="0042070B" w:rsidP="00503478">
      <w:pPr>
        <w:pStyle w:val="Heading2"/>
        <w:rPr>
          <w:sz w:val="22"/>
          <w:szCs w:val="22"/>
        </w:rPr>
      </w:pPr>
      <w:r w:rsidRPr="006C730A">
        <w:rPr>
          <w:sz w:val="22"/>
          <w:szCs w:val="22"/>
        </w:rPr>
        <w:t>What do I need to do if I have a medical exception that affects JPL work travel?</w:t>
      </w:r>
    </w:p>
    <w:p w14:paraId="1216D3EF" w14:textId="3232C80E" w:rsidR="0042070B" w:rsidRPr="006C730A" w:rsidRDefault="0074549B" w:rsidP="00503478">
      <w:pPr>
        <w:rPr>
          <w:rFonts w:ascii="Arial" w:hAnsi="Arial" w:cs="Arial"/>
          <w:sz w:val="22"/>
          <w:szCs w:val="22"/>
        </w:rPr>
      </w:pPr>
      <w:r w:rsidRPr="006C730A">
        <w:rPr>
          <w:rFonts w:ascii="Arial" w:hAnsi="Arial" w:cs="Arial"/>
          <w:sz w:val="22"/>
          <w:szCs w:val="22"/>
        </w:rPr>
        <w:t xml:space="preserve">Airlines may offer accommodations at no additional expense. </w:t>
      </w:r>
      <w:r w:rsidR="0042070B" w:rsidRPr="006C730A">
        <w:rPr>
          <w:rFonts w:ascii="Arial" w:hAnsi="Arial" w:cs="Arial"/>
          <w:sz w:val="22"/>
          <w:szCs w:val="22"/>
        </w:rPr>
        <w:t>Exceptions are granted pursuant to 2.0 of the Travel Policy</w:t>
      </w:r>
      <w:r w:rsidR="00E46581" w:rsidRPr="006C730A">
        <w:rPr>
          <w:rFonts w:ascii="Arial" w:hAnsi="Arial" w:cs="Arial"/>
          <w:sz w:val="22"/>
          <w:szCs w:val="22"/>
        </w:rPr>
        <w:t>, on a case-by-case basis</w:t>
      </w:r>
      <w:r w:rsidR="00984E8F" w:rsidRPr="006C730A">
        <w:rPr>
          <w:rFonts w:ascii="Arial" w:hAnsi="Arial" w:cs="Arial"/>
          <w:sz w:val="22"/>
          <w:szCs w:val="22"/>
        </w:rPr>
        <w:t>,</w:t>
      </w:r>
      <w:r w:rsidR="00E46581" w:rsidRPr="006C730A">
        <w:rPr>
          <w:rFonts w:ascii="Arial" w:hAnsi="Arial" w:cs="Arial"/>
          <w:sz w:val="22"/>
          <w:szCs w:val="22"/>
        </w:rPr>
        <w:t xml:space="preserve"> and</w:t>
      </w:r>
      <w:r w:rsidR="00984E8F" w:rsidRPr="006C730A">
        <w:rPr>
          <w:rFonts w:ascii="Arial" w:hAnsi="Arial" w:cs="Arial"/>
          <w:sz w:val="22"/>
          <w:szCs w:val="22"/>
        </w:rPr>
        <w:t xml:space="preserve"> prior to travel being booked</w:t>
      </w:r>
      <w:r w:rsidR="0042070B" w:rsidRPr="006C730A">
        <w:rPr>
          <w:rFonts w:ascii="Arial" w:hAnsi="Arial" w:cs="Arial"/>
          <w:sz w:val="22"/>
          <w:szCs w:val="22"/>
        </w:rPr>
        <w:t xml:space="preserve">. </w:t>
      </w:r>
      <w:r w:rsidR="00D42EC6" w:rsidRPr="006C730A">
        <w:rPr>
          <w:rFonts w:ascii="Arial" w:hAnsi="Arial" w:cs="Arial"/>
          <w:sz w:val="22"/>
          <w:szCs w:val="22"/>
        </w:rPr>
        <w:t xml:space="preserve">The individual </w:t>
      </w:r>
      <w:r w:rsidR="0095440A" w:rsidRPr="006C730A">
        <w:rPr>
          <w:rFonts w:ascii="Arial" w:hAnsi="Arial" w:cs="Arial"/>
          <w:sz w:val="22"/>
          <w:szCs w:val="22"/>
        </w:rPr>
        <w:t>S</w:t>
      </w:r>
      <w:r w:rsidR="00D42EC6" w:rsidRPr="006C730A">
        <w:rPr>
          <w:rFonts w:ascii="Arial" w:hAnsi="Arial" w:cs="Arial"/>
          <w:sz w:val="22"/>
          <w:szCs w:val="22"/>
        </w:rPr>
        <w:t xml:space="preserve">ubcontractor </w:t>
      </w:r>
      <w:r w:rsidR="0095440A" w:rsidRPr="006C730A">
        <w:rPr>
          <w:rFonts w:ascii="Arial" w:hAnsi="Arial" w:cs="Arial"/>
          <w:sz w:val="22"/>
          <w:szCs w:val="22"/>
        </w:rPr>
        <w:t>personnel</w:t>
      </w:r>
      <w:r w:rsidR="00D42EC6" w:rsidRPr="006C730A">
        <w:rPr>
          <w:rFonts w:ascii="Arial" w:hAnsi="Arial" w:cs="Arial"/>
          <w:sz w:val="22"/>
          <w:szCs w:val="22"/>
        </w:rPr>
        <w:t xml:space="preserve"> may </w:t>
      </w:r>
      <w:r w:rsidR="0034692D" w:rsidRPr="006C730A">
        <w:rPr>
          <w:rFonts w:ascii="Arial" w:hAnsi="Arial" w:cs="Arial"/>
          <w:sz w:val="22"/>
          <w:szCs w:val="22"/>
        </w:rPr>
        <w:t xml:space="preserve">be requested </w:t>
      </w:r>
      <w:r w:rsidR="00D42EC6" w:rsidRPr="006C730A">
        <w:rPr>
          <w:rFonts w:ascii="Arial" w:hAnsi="Arial" w:cs="Arial"/>
          <w:sz w:val="22"/>
          <w:szCs w:val="22"/>
        </w:rPr>
        <w:t>to provide additional documentation</w:t>
      </w:r>
      <w:r w:rsidR="00E46581" w:rsidRPr="006C730A">
        <w:rPr>
          <w:rFonts w:ascii="Arial" w:hAnsi="Arial" w:cs="Arial"/>
          <w:sz w:val="22"/>
          <w:szCs w:val="22"/>
        </w:rPr>
        <w:t xml:space="preserve"> to JPL</w:t>
      </w:r>
      <w:r w:rsidR="00D42EC6" w:rsidRPr="006C730A">
        <w:rPr>
          <w:rFonts w:ascii="Arial" w:hAnsi="Arial" w:cs="Arial"/>
          <w:sz w:val="22"/>
          <w:szCs w:val="22"/>
        </w:rPr>
        <w:t xml:space="preserve"> through the </w:t>
      </w:r>
      <w:r w:rsidR="0095440A" w:rsidRPr="006C730A">
        <w:rPr>
          <w:rFonts w:ascii="Arial" w:hAnsi="Arial" w:cs="Arial"/>
          <w:sz w:val="22"/>
          <w:szCs w:val="22"/>
        </w:rPr>
        <w:t>S</w:t>
      </w:r>
      <w:r w:rsidR="00D42EC6" w:rsidRPr="006C730A">
        <w:rPr>
          <w:rFonts w:ascii="Arial" w:hAnsi="Arial" w:cs="Arial"/>
          <w:sz w:val="22"/>
          <w:szCs w:val="22"/>
        </w:rPr>
        <w:t>ubcontracto</w:t>
      </w:r>
      <w:r w:rsidR="0095440A" w:rsidRPr="006C730A">
        <w:rPr>
          <w:rFonts w:ascii="Arial" w:hAnsi="Arial" w:cs="Arial"/>
          <w:sz w:val="22"/>
          <w:szCs w:val="22"/>
        </w:rPr>
        <w:t>r</w:t>
      </w:r>
      <w:r w:rsidR="00D42EC6" w:rsidRPr="006C730A">
        <w:rPr>
          <w:rFonts w:ascii="Arial" w:hAnsi="Arial" w:cs="Arial"/>
          <w:sz w:val="22"/>
          <w:szCs w:val="22"/>
        </w:rPr>
        <w:t>.</w:t>
      </w:r>
      <w:r w:rsidR="002906CA">
        <w:rPr>
          <w:rFonts w:ascii="Arial" w:hAnsi="Arial" w:cs="Arial"/>
          <w:sz w:val="22"/>
          <w:szCs w:val="22"/>
        </w:rPr>
        <w:t xml:space="preserve"> Documentation may be requested on an annual basis for ongoing </w:t>
      </w:r>
      <w:r w:rsidR="00932EC6">
        <w:rPr>
          <w:rFonts w:ascii="Arial" w:hAnsi="Arial" w:cs="Arial"/>
          <w:sz w:val="22"/>
          <w:szCs w:val="22"/>
        </w:rPr>
        <w:t>exceptions.</w:t>
      </w:r>
      <w:r w:rsidR="00D42EC6" w:rsidRPr="006C730A">
        <w:rPr>
          <w:rFonts w:ascii="Arial" w:hAnsi="Arial" w:cs="Arial"/>
          <w:sz w:val="22"/>
          <w:szCs w:val="22"/>
        </w:rPr>
        <w:t xml:space="preserve"> </w:t>
      </w:r>
      <w:r w:rsidR="0042070B" w:rsidRPr="006C730A">
        <w:rPr>
          <w:rFonts w:ascii="Arial" w:hAnsi="Arial" w:cs="Arial"/>
          <w:sz w:val="22"/>
          <w:szCs w:val="22"/>
        </w:rPr>
        <w:t>Written authorization and rationale are submitted with the Subcontractor Travel Expense Report or accepted equivalent and receipts.</w:t>
      </w:r>
    </w:p>
    <w:p w14:paraId="619668B7" w14:textId="77777777" w:rsidR="00300FA0" w:rsidRPr="006C730A" w:rsidRDefault="00300FA0" w:rsidP="00503478">
      <w:pPr>
        <w:ind w:left="1440"/>
        <w:rPr>
          <w:rFonts w:ascii="Arial" w:hAnsi="Arial" w:cs="Arial"/>
          <w:sz w:val="22"/>
          <w:szCs w:val="22"/>
        </w:rPr>
      </w:pPr>
    </w:p>
    <w:p w14:paraId="623C0D45" w14:textId="773694BC" w:rsidR="00357513" w:rsidRPr="006C730A" w:rsidRDefault="00F34FE9" w:rsidP="00503478">
      <w:pPr>
        <w:pStyle w:val="Heading2"/>
        <w:spacing w:line="240" w:lineRule="auto"/>
        <w:rPr>
          <w:sz w:val="22"/>
          <w:szCs w:val="22"/>
        </w:rPr>
      </w:pPr>
      <w:r w:rsidRPr="006C730A">
        <w:rPr>
          <w:sz w:val="22"/>
          <w:szCs w:val="22"/>
        </w:rPr>
        <w:t>Where can I find additional information?</w:t>
      </w:r>
    </w:p>
    <w:p w14:paraId="6503641B" w14:textId="07E87256" w:rsidR="00F34FE9" w:rsidRPr="006C730A" w:rsidRDefault="00F34FE9" w:rsidP="00503478">
      <w:pPr>
        <w:rPr>
          <w:rFonts w:ascii="Arial" w:hAnsi="Arial" w:cs="Arial"/>
          <w:sz w:val="22"/>
          <w:szCs w:val="22"/>
        </w:rPr>
      </w:pPr>
      <w:r w:rsidRPr="006C730A">
        <w:rPr>
          <w:rFonts w:ascii="Arial" w:hAnsi="Arial" w:cs="Arial"/>
          <w:sz w:val="22"/>
          <w:szCs w:val="22"/>
        </w:rPr>
        <w:t>Contact the JPL Contract Technical Manager (CTM) and the JPL Subcontracts Manager (SCM) for information. Additional resources are:</w:t>
      </w:r>
    </w:p>
    <w:p w14:paraId="6B37CCA4" w14:textId="77777777" w:rsidR="00371BB2" w:rsidRPr="005334F3" w:rsidRDefault="00371BB2" w:rsidP="00503478">
      <w:pPr>
        <w:rPr>
          <w:rFonts w:ascii="Arial" w:hAnsi="Arial" w:cs="Arial"/>
          <w:sz w:val="22"/>
          <w:szCs w:val="22"/>
        </w:rPr>
      </w:pPr>
    </w:p>
    <w:p w14:paraId="589D12A1" w14:textId="7D48F988" w:rsidR="00E70430" w:rsidRPr="005334F3" w:rsidRDefault="00000000" w:rsidP="00503478">
      <w:pPr>
        <w:pStyle w:val="ListParagraph"/>
        <w:numPr>
          <w:ilvl w:val="0"/>
          <w:numId w:val="36"/>
        </w:numPr>
        <w:rPr>
          <w:rFonts w:ascii="Arial" w:hAnsi="Arial" w:cs="Arial"/>
          <w:sz w:val="22"/>
          <w:szCs w:val="22"/>
        </w:rPr>
      </w:pPr>
      <w:hyperlink r:id="rId15" w:history="1">
        <w:r w:rsidR="0056024A" w:rsidRPr="005334F3">
          <w:rPr>
            <w:rStyle w:val="Hyperlink"/>
            <w:rFonts w:ascii="Arial" w:hAnsi="Arial" w:cs="Arial"/>
            <w:sz w:val="22"/>
            <w:szCs w:val="22"/>
          </w:rPr>
          <w:t>JPL Acquisition and Supplier Resources</w:t>
        </w:r>
      </w:hyperlink>
      <w:bookmarkStart w:id="1" w:name="_Hlk104539961"/>
      <w:r w:rsidR="00371BB2" w:rsidRPr="005334F3">
        <w:rPr>
          <w:rFonts w:ascii="Arial" w:hAnsi="Arial" w:cs="Arial"/>
          <w:sz w:val="22"/>
          <w:szCs w:val="22"/>
        </w:rPr>
        <w:t xml:space="preserve"> (</w:t>
      </w:r>
      <w:hyperlink r:id="rId16" w:history="1">
        <w:r w:rsidR="00CF71CE" w:rsidRPr="005334F3">
          <w:rPr>
            <w:rStyle w:val="Hyperlink"/>
            <w:rFonts w:ascii="Arial" w:hAnsi="Arial" w:cs="Arial"/>
            <w:sz w:val="22"/>
            <w:szCs w:val="22"/>
          </w:rPr>
          <w:t>https://acquisition.jpl.nasa.gov/terms-conditions/</w:t>
        </w:r>
      </w:hyperlink>
      <w:r w:rsidR="00CF71CE" w:rsidRPr="005334F3">
        <w:rPr>
          <w:rFonts w:ascii="Arial" w:hAnsi="Arial" w:cs="Arial"/>
          <w:sz w:val="22"/>
          <w:szCs w:val="22"/>
        </w:rPr>
        <w:t>)</w:t>
      </w:r>
      <w:r w:rsidR="00DB2D03" w:rsidRPr="005334F3">
        <w:rPr>
          <w:rFonts w:ascii="Arial" w:hAnsi="Arial" w:cs="Arial"/>
          <w:sz w:val="22"/>
          <w:szCs w:val="22"/>
        </w:rPr>
        <w:t>; see Supporting Documents</w:t>
      </w:r>
    </w:p>
    <w:bookmarkEnd w:id="1"/>
    <w:p w14:paraId="0AA6DD9B" w14:textId="286FC633" w:rsidR="00E142E4" w:rsidRPr="005334F3" w:rsidRDefault="007157B5" w:rsidP="00E70430">
      <w:pPr>
        <w:pStyle w:val="ListParagraph"/>
        <w:numPr>
          <w:ilvl w:val="0"/>
          <w:numId w:val="36"/>
        </w:numPr>
        <w:rPr>
          <w:rFonts w:ascii="Arial" w:hAnsi="Arial" w:cs="Arial"/>
          <w:sz w:val="22"/>
          <w:szCs w:val="22"/>
        </w:rPr>
      </w:pPr>
      <w:r w:rsidRPr="005334F3">
        <w:rPr>
          <w:rFonts w:ascii="Arial" w:hAnsi="Arial" w:cs="Arial"/>
          <w:sz w:val="22"/>
          <w:szCs w:val="22"/>
        </w:rPr>
        <w:lastRenderedPageBreak/>
        <w:fldChar w:fldCharType="begin"/>
      </w:r>
      <w:r w:rsidRPr="005334F3">
        <w:rPr>
          <w:rFonts w:ascii="Arial" w:hAnsi="Arial" w:cs="Arial"/>
          <w:sz w:val="22"/>
          <w:szCs w:val="22"/>
        </w:rPr>
        <w:instrText>HYPERLINK "https://acquisitions.jpl.nasa.gov/invoice-services/"</w:instrText>
      </w:r>
      <w:r w:rsidRPr="005334F3">
        <w:rPr>
          <w:rFonts w:ascii="Arial" w:hAnsi="Arial" w:cs="Arial"/>
          <w:sz w:val="22"/>
          <w:szCs w:val="22"/>
        </w:rPr>
      </w:r>
      <w:r w:rsidRPr="005334F3">
        <w:rPr>
          <w:rFonts w:ascii="Arial" w:hAnsi="Arial" w:cs="Arial"/>
          <w:sz w:val="22"/>
          <w:szCs w:val="22"/>
        </w:rPr>
        <w:fldChar w:fldCharType="separate"/>
      </w:r>
      <w:r w:rsidR="00A7168E" w:rsidRPr="005334F3">
        <w:rPr>
          <w:rStyle w:val="Hyperlink"/>
          <w:rFonts w:ascii="Arial" w:hAnsi="Arial" w:cs="Arial"/>
          <w:sz w:val="22"/>
          <w:szCs w:val="22"/>
        </w:rPr>
        <w:t xml:space="preserve">JPL Invoice and </w:t>
      </w:r>
      <w:r w:rsidR="00474A57" w:rsidRPr="005334F3">
        <w:rPr>
          <w:rStyle w:val="Hyperlink"/>
          <w:rFonts w:ascii="Arial" w:hAnsi="Arial" w:cs="Arial"/>
          <w:sz w:val="22"/>
          <w:szCs w:val="22"/>
        </w:rPr>
        <w:t>Payment</w:t>
      </w:r>
      <w:r w:rsidR="00A7168E" w:rsidRPr="005334F3">
        <w:rPr>
          <w:rStyle w:val="Hyperlink"/>
          <w:rFonts w:ascii="Arial" w:hAnsi="Arial" w:cs="Arial"/>
          <w:sz w:val="22"/>
          <w:szCs w:val="22"/>
        </w:rPr>
        <w:t xml:space="preserve"> Services</w:t>
      </w:r>
      <w:r w:rsidRPr="005334F3">
        <w:rPr>
          <w:rFonts w:ascii="Arial" w:hAnsi="Arial" w:cs="Arial"/>
          <w:sz w:val="22"/>
          <w:szCs w:val="22"/>
        </w:rPr>
        <w:fldChar w:fldCharType="end"/>
      </w:r>
      <w:r w:rsidR="0056024A" w:rsidRPr="005334F3">
        <w:rPr>
          <w:rFonts w:ascii="Arial" w:hAnsi="Arial" w:cs="Arial"/>
          <w:sz w:val="22"/>
          <w:szCs w:val="22"/>
        </w:rPr>
        <w:t xml:space="preserve"> (</w:t>
      </w:r>
      <w:hyperlink r:id="rId17" w:history="1">
        <w:r w:rsidR="00E142E4" w:rsidRPr="005334F3">
          <w:rPr>
            <w:rStyle w:val="Hyperlink"/>
            <w:rFonts w:ascii="Arial" w:hAnsi="Arial" w:cs="Arial"/>
            <w:sz w:val="22"/>
            <w:szCs w:val="22"/>
          </w:rPr>
          <w:t>http://invoice.jpl.nasa.gov/</w:t>
        </w:r>
      </w:hyperlink>
      <w:r w:rsidR="00E142E4" w:rsidRPr="005334F3">
        <w:rPr>
          <w:rFonts w:ascii="Arial" w:hAnsi="Arial" w:cs="Arial"/>
          <w:sz w:val="22"/>
          <w:szCs w:val="22"/>
        </w:rPr>
        <w:t>)</w:t>
      </w:r>
      <w:r w:rsidR="00970637" w:rsidRPr="005334F3">
        <w:rPr>
          <w:rFonts w:ascii="Arial" w:hAnsi="Arial" w:cs="Arial"/>
          <w:sz w:val="22"/>
          <w:szCs w:val="22"/>
        </w:rPr>
        <w:t>;</w:t>
      </w:r>
      <w:r w:rsidR="00E70430" w:rsidRPr="005334F3">
        <w:rPr>
          <w:rFonts w:ascii="Arial" w:hAnsi="Arial" w:cs="Arial"/>
          <w:sz w:val="22"/>
          <w:szCs w:val="22"/>
        </w:rPr>
        <w:t xml:space="preserve"> </w:t>
      </w:r>
      <w:r w:rsidR="00A5058E" w:rsidRPr="005334F3">
        <w:rPr>
          <w:rFonts w:ascii="Arial" w:hAnsi="Arial" w:cs="Arial"/>
          <w:sz w:val="22"/>
          <w:szCs w:val="22"/>
        </w:rPr>
        <w:t>see Forms and Instructions</w:t>
      </w:r>
      <w:r w:rsidR="00E70430" w:rsidRPr="005334F3">
        <w:rPr>
          <w:rStyle w:val="Hyperlink"/>
          <w:rFonts w:ascii="Arial" w:hAnsi="Arial" w:cs="Arial"/>
          <w:sz w:val="22"/>
          <w:szCs w:val="22"/>
        </w:rPr>
        <w:t xml:space="preserve"> </w:t>
      </w:r>
    </w:p>
    <w:p w14:paraId="77BE7DAF" w14:textId="112801FD" w:rsidR="0047412E" w:rsidRPr="005334F3" w:rsidRDefault="00000000" w:rsidP="00503478">
      <w:pPr>
        <w:pStyle w:val="Heading3"/>
        <w:numPr>
          <w:ilvl w:val="0"/>
          <w:numId w:val="36"/>
        </w:numPr>
        <w:spacing w:after="0" w:line="240" w:lineRule="auto"/>
        <w:rPr>
          <w:rFonts w:ascii="Arial" w:hAnsi="Arial" w:cs="Arial"/>
          <w:szCs w:val="22"/>
        </w:rPr>
      </w:pPr>
      <w:hyperlink r:id="rId18" w:history="1">
        <w:r w:rsidR="00300FA0" w:rsidRPr="005334F3">
          <w:rPr>
            <w:rStyle w:val="Hyperlink"/>
            <w:rFonts w:ascii="Arial" w:hAnsi="Arial" w:cs="Arial"/>
            <w:szCs w:val="22"/>
          </w:rPr>
          <w:t>FAR 31.205-46</w:t>
        </w:r>
      </w:hyperlink>
      <w:r w:rsidR="00300FA0" w:rsidRPr="005334F3">
        <w:rPr>
          <w:rFonts w:ascii="Arial" w:hAnsi="Arial" w:cs="Arial"/>
          <w:szCs w:val="22"/>
        </w:rPr>
        <w:t xml:space="preserve"> </w:t>
      </w:r>
      <w:r w:rsidR="005550BF" w:rsidRPr="005334F3">
        <w:rPr>
          <w:rFonts w:ascii="Arial" w:hAnsi="Arial" w:cs="Arial"/>
          <w:szCs w:val="22"/>
        </w:rPr>
        <w:t xml:space="preserve">– </w:t>
      </w:r>
      <w:r w:rsidR="00300FA0" w:rsidRPr="005334F3">
        <w:rPr>
          <w:rFonts w:ascii="Arial" w:hAnsi="Arial" w:cs="Arial"/>
          <w:szCs w:val="22"/>
        </w:rPr>
        <w:t xml:space="preserve">Travel </w:t>
      </w:r>
      <w:r w:rsidR="00982BC4" w:rsidRPr="005334F3">
        <w:rPr>
          <w:rFonts w:ascii="Arial" w:hAnsi="Arial" w:cs="Arial"/>
          <w:szCs w:val="22"/>
        </w:rPr>
        <w:t>Costs</w:t>
      </w:r>
    </w:p>
    <w:p w14:paraId="61E888C6" w14:textId="301F5945" w:rsidR="00300FA0" w:rsidRPr="005334F3" w:rsidRDefault="00000000" w:rsidP="00503478">
      <w:pPr>
        <w:pStyle w:val="Heading3"/>
        <w:numPr>
          <w:ilvl w:val="0"/>
          <w:numId w:val="36"/>
        </w:numPr>
        <w:autoSpaceDE w:val="0"/>
        <w:autoSpaceDN w:val="0"/>
        <w:adjustRightInd w:val="0"/>
        <w:spacing w:after="0" w:line="240" w:lineRule="auto"/>
        <w:rPr>
          <w:rFonts w:ascii="Arial" w:hAnsi="Arial" w:cs="Arial"/>
          <w:szCs w:val="22"/>
        </w:rPr>
      </w:pPr>
      <w:hyperlink r:id="rId19" w:history="1">
        <w:r w:rsidR="00300FA0" w:rsidRPr="005334F3">
          <w:rPr>
            <w:rStyle w:val="Hyperlink"/>
            <w:rFonts w:ascii="Arial" w:hAnsi="Arial" w:cs="Arial"/>
            <w:szCs w:val="22"/>
          </w:rPr>
          <w:t>FTR Chapter 301</w:t>
        </w:r>
      </w:hyperlink>
      <w:r w:rsidR="00300FA0" w:rsidRPr="005334F3">
        <w:rPr>
          <w:rFonts w:ascii="Arial" w:hAnsi="Arial" w:cs="Arial"/>
          <w:szCs w:val="22"/>
        </w:rPr>
        <w:t xml:space="preserve"> –</w:t>
      </w:r>
      <w:r w:rsidR="00FA4763" w:rsidRPr="005334F3">
        <w:rPr>
          <w:rFonts w:ascii="Arial" w:hAnsi="Arial" w:cs="Arial"/>
          <w:szCs w:val="22"/>
        </w:rPr>
        <w:t xml:space="preserve"> Temporary Duty (TDY) </w:t>
      </w:r>
      <w:r w:rsidR="00300FA0" w:rsidRPr="005334F3">
        <w:rPr>
          <w:rFonts w:ascii="Arial" w:hAnsi="Arial" w:cs="Arial"/>
          <w:szCs w:val="22"/>
        </w:rPr>
        <w:t>Travel Allowances</w:t>
      </w:r>
    </w:p>
    <w:p w14:paraId="74CA7812" w14:textId="7BD1704A" w:rsidR="00E142E4" w:rsidRPr="005334F3" w:rsidRDefault="00000000" w:rsidP="00503478">
      <w:pPr>
        <w:pStyle w:val="ListParagraph"/>
        <w:numPr>
          <w:ilvl w:val="0"/>
          <w:numId w:val="36"/>
        </w:numPr>
        <w:rPr>
          <w:rFonts w:ascii="Arial" w:hAnsi="Arial" w:cs="Arial"/>
          <w:sz w:val="22"/>
          <w:szCs w:val="22"/>
        </w:rPr>
      </w:pPr>
      <w:hyperlink r:id="rId20" w:history="1">
        <w:r w:rsidR="00E142E4" w:rsidRPr="005334F3">
          <w:rPr>
            <w:rStyle w:val="Hyperlink"/>
            <w:rFonts w:ascii="Arial" w:hAnsi="Arial" w:cs="Arial"/>
            <w:sz w:val="22"/>
            <w:szCs w:val="22"/>
          </w:rPr>
          <w:t>GSA Per Diem Rates</w:t>
        </w:r>
      </w:hyperlink>
      <w:r w:rsidR="00E142E4" w:rsidRPr="005334F3">
        <w:rPr>
          <w:rFonts w:ascii="Arial" w:hAnsi="Arial" w:cs="Arial"/>
          <w:sz w:val="22"/>
          <w:szCs w:val="22"/>
        </w:rPr>
        <w:t xml:space="preserve"> (</w:t>
      </w:r>
      <w:hyperlink r:id="rId21" w:history="1">
        <w:r w:rsidR="00E142E4" w:rsidRPr="005334F3">
          <w:rPr>
            <w:rStyle w:val="Hyperlink"/>
            <w:rFonts w:ascii="Arial" w:hAnsi="Arial" w:cs="Arial"/>
            <w:sz w:val="22"/>
            <w:szCs w:val="22"/>
          </w:rPr>
          <w:t>http://gsa.gov/perdiem</w:t>
        </w:r>
      </w:hyperlink>
      <w:r w:rsidR="00E142E4" w:rsidRPr="005334F3">
        <w:rPr>
          <w:rFonts w:ascii="Arial" w:hAnsi="Arial" w:cs="Arial"/>
          <w:sz w:val="22"/>
          <w:szCs w:val="22"/>
        </w:rPr>
        <w:t>)</w:t>
      </w:r>
    </w:p>
    <w:p w14:paraId="5099B10D" w14:textId="32BE6BD3" w:rsidR="00B111DC" w:rsidRPr="005334F3" w:rsidRDefault="00000000" w:rsidP="00503478">
      <w:pPr>
        <w:pStyle w:val="Heading3"/>
        <w:numPr>
          <w:ilvl w:val="0"/>
          <w:numId w:val="36"/>
        </w:numPr>
        <w:spacing w:after="0" w:line="240" w:lineRule="auto"/>
        <w:jc w:val="both"/>
        <w:rPr>
          <w:rFonts w:ascii="Arial" w:hAnsi="Arial" w:cs="Arial"/>
          <w:szCs w:val="22"/>
        </w:rPr>
      </w:pPr>
      <w:hyperlink r:id="rId22" w:history="1">
        <w:r w:rsidR="00D66D6D" w:rsidRPr="005334F3">
          <w:rPr>
            <w:rStyle w:val="Hyperlink"/>
            <w:rFonts w:ascii="Arial" w:hAnsi="Arial" w:cs="Arial"/>
            <w:szCs w:val="22"/>
            <w:lang w:val="es-MX"/>
          </w:rPr>
          <w:t>GSA POV</w:t>
        </w:r>
      </w:hyperlink>
      <w:r w:rsidR="00D66D6D" w:rsidRPr="005334F3">
        <w:rPr>
          <w:rFonts w:ascii="Arial" w:hAnsi="Arial" w:cs="Arial"/>
          <w:szCs w:val="22"/>
          <w:lang w:val="es-MX"/>
        </w:rPr>
        <w:t xml:space="preserve"> </w:t>
      </w:r>
      <w:r w:rsidR="009B2441" w:rsidRPr="005334F3">
        <w:rPr>
          <w:rFonts w:ascii="Arial" w:hAnsi="Arial" w:cs="Arial"/>
          <w:szCs w:val="22"/>
          <w:lang w:val="es-MX"/>
        </w:rPr>
        <w:t xml:space="preserve">– </w:t>
      </w:r>
      <w:r w:rsidR="00354BA0" w:rsidRPr="005334F3">
        <w:rPr>
          <w:rFonts w:ascii="Arial" w:hAnsi="Arial" w:cs="Arial"/>
          <w:szCs w:val="22"/>
        </w:rPr>
        <w:t xml:space="preserve">Privately </w:t>
      </w:r>
      <w:r w:rsidR="00E142E4" w:rsidRPr="005334F3">
        <w:rPr>
          <w:rFonts w:ascii="Arial" w:hAnsi="Arial" w:cs="Arial"/>
          <w:szCs w:val="22"/>
        </w:rPr>
        <w:t xml:space="preserve">Owned Vehicle </w:t>
      </w:r>
      <w:r w:rsidR="00354BA0" w:rsidRPr="005334F3">
        <w:rPr>
          <w:rFonts w:ascii="Arial" w:hAnsi="Arial" w:cs="Arial"/>
          <w:szCs w:val="22"/>
        </w:rPr>
        <w:t xml:space="preserve">(POV) </w:t>
      </w:r>
      <w:r w:rsidR="00E142E4" w:rsidRPr="005334F3">
        <w:rPr>
          <w:rFonts w:ascii="Arial" w:hAnsi="Arial" w:cs="Arial"/>
          <w:szCs w:val="22"/>
        </w:rPr>
        <w:t>Mileage Reimbursement Rates</w:t>
      </w:r>
    </w:p>
    <w:p w14:paraId="07E4B619" w14:textId="5C8F2F0A" w:rsidR="00E142E4" w:rsidRPr="005334F3" w:rsidRDefault="00000000" w:rsidP="00503478">
      <w:pPr>
        <w:pStyle w:val="ListParagraph"/>
        <w:numPr>
          <w:ilvl w:val="0"/>
          <w:numId w:val="36"/>
        </w:numPr>
        <w:rPr>
          <w:rFonts w:ascii="Arial" w:hAnsi="Arial" w:cs="Arial"/>
          <w:sz w:val="22"/>
          <w:szCs w:val="22"/>
        </w:rPr>
      </w:pPr>
      <w:hyperlink r:id="rId23" w:history="1">
        <w:r w:rsidR="0020020A" w:rsidRPr="005334F3">
          <w:rPr>
            <w:rStyle w:val="Hyperlink"/>
            <w:rFonts w:ascii="Arial" w:hAnsi="Arial" w:cs="Arial"/>
            <w:sz w:val="22"/>
            <w:szCs w:val="22"/>
          </w:rPr>
          <w:t xml:space="preserve">Dept. </w:t>
        </w:r>
        <w:r w:rsidR="00E142E4" w:rsidRPr="005334F3">
          <w:rPr>
            <w:rStyle w:val="Hyperlink"/>
            <w:rFonts w:ascii="Arial" w:hAnsi="Arial" w:cs="Arial"/>
            <w:sz w:val="22"/>
            <w:szCs w:val="22"/>
          </w:rPr>
          <w:t>of State</w:t>
        </w:r>
        <w:r w:rsidR="006C4A9F" w:rsidRPr="005334F3">
          <w:rPr>
            <w:rStyle w:val="Hyperlink"/>
            <w:rFonts w:ascii="Arial" w:hAnsi="Arial" w:cs="Arial"/>
            <w:sz w:val="22"/>
            <w:szCs w:val="22"/>
          </w:rPr>
          <w:t xml:space="preserve"> Foreign Per Diem Rates</w:t>
        </w:r>
      </w:hyperlink>
      <w:r w:rsidR="0020020A" w:rsidRPr="005334F3">
        <w:rPr>
          <w:rFonts w:ascii="Arial" w:hAnsi="Arial" w:cs="Arial"/>
          <w:sz w:val="22"/>
          <w:szCs w:val="22"/>
        </w:rPr>
        <w:t xml:space="preserve"> </w:t>
      </w:r>
      <w:r w:rsidR="00E142E4" w:rsidRPr="005334F3">
        <w:rPr>
          <w:rFonts w:ascii="Arial" w:hAnsi="Arial" w:cs="Arial"/>
          <w:sz w:val="22"/>
          <w:szCs w:val="22"/>
        </w:rPr>
        <w:t>(</w:t>
      </w:r>
      <w:hyperlink r:id="rId24" w:history="1">
        <w:r w:rsidR="00E142E4" w:rsidRPr="005334F3">
          <w:rPr>
            <w:rStyle w:val="Hyperlink"/>
            <w:rFonts w:ascii="Arial" w:hAnsi="Arial" w:cs="Arial"/>
            <w:sz w:val="22"/>
            <w:szCs w:val="22"/>
          </w:rPr>
          <w:t>https://aoprals.state.gov/content.asp?content_id=184&amp;</w:t>
        </w:r>
      </w:hyperlink>
      <w:r w:rsidR="00E142E4" w:rsidRPr="005334F3">
        <w:rPr>
          <w:rFonts w:ascii="Arial" w:hAnsi="Arial" w:cs="Arial"/>
          <w:sz w:val="22"/>
          <w:szCs w:val="22"/>
        </w:rPr>
        <w:t>)</w:t>
      </w:r>
    </w:p>
    <w:sectPr w:rsidR="00E142E4" w:rsidRPr="005334F3" w:rsidSect="00E33E42">
      <w:headerReference w:type="default" r:id="rId25"/>
      <w:footerReference w:type="even" r:id="rId26"/>
      <w:footerReference w:type="default" r:id="rId27"/>
      <w:pgSz w:w="12240" w:h="15840"/>
      <w:pgMar w:top="1440" w:right="1170" w:bottom="1152"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1F6C" w14:textId="77777777" w:rsidR="00B80399" w:rsidRDefault="00B80399">
      <w:r>
        <w:separator/>
      </w:r>
    </w:p>
  </w:endnote>
  <w:endnote w:type="continuationSeparator" w:id="0">
    <w:p w14:paraId="5271BDB9" w14:textId="77777777" w:rsidR="00B80399" w:rsidRDefault="00B80399">
      <w:r>
        <w:continuationSeparator/>
      </w:r>
    </w:p>
  </w:endnote>
  <w:endnote w:type="continuationNotice" w:id="1">
    <w:p w14:paraId="36B37BAD" w14:textId="77777777" w:rsidR="00B80399" w:rsidRDefault="00B80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39D9" w14:textId="77777777" w:rsidR="004F0646" w:rsidRDefault="004F0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AF21A" w14:textId="77777777" w:rsidR="004F0646" w:rsidRDefault="004F0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AC0E" w14:textId="4F98CB4C" w:rsidR="004F0646" w:rsidRPr="003A37AF" w:rsidRDefault="00664747" w:rsidP="00B769AF">
    <w:pPr>
      <w:pStyle w:val="Header"/>
      <w:tabs>
        <w:tab w:val="left" w:pos="3870"/>
      </w:tabs>
      <w:ind w:left="3960" w:right="-180"/>
      <w:jc w:val="center"/>
      <w:rPr>
        <w:rFonts w:ascii="Arial" w:hAnsi="Arial" w:cs="Arial"/>
        <w:sz w:val="18"/>
        <w:szCs w:val="18"/>
      </w:rPr>
    </w:pPr>
    <w:r w:rsidRPr="003A37AF">
      <w:rPr>
        <w:rFonts w:ascii="Arial" w:hAnsi="Arial" w:cs="Arial"/>
        <w:sz w:val="18"/>
        <w:szCs w:val="18"/>
      </w:rPr>
      <w:fldChar w:fldCharType="begin"/>
    </w:r>
    <w:r w:rsidRPr="003A37AF">
      <w:rPr>
        <w:rFonts w:ascii="Arial" w:hAnsi="Arial" w:cs="Arial"/>
        <w:sz w:val="18"/>
        <w:szCs w:val="18"/>
      </w:rPr>
      <w:instrText xml:space="preserve"> PAGE </w:instrText>
    </w:r>
    <w:r w:rsidRPr="003A37AF">
      <w:rPr>
        <w:rFonts w:ascii="Arial" w:hAnsi="Arial" w:cs="Arial"/>
        <w:sz w:val="18"/>
        <w:szCs w:val="18"/>
      </w:rPr>
      <w:fldChar w:fldCharType="separate"/>
    </w:r>
    <w:r w:rsidR="00632763" w:rsidRPr="003A37AF">
      <w:rPr>
        <w:rFonts w:ascii="Arial" w:hAnsi="Arial" w:cs="Arial"/>
        <w:noProof/>
        <w:sz w:val="18"/>
        <w:szCs w:val="18"/>
      </w:rPr>
      <w:t>6</w:t>
    </w:r>
    <w:r w:rsidRPr="003A37AF">
      <w:rPr>
        <w:rFonts w:ascii="Arial" w:hAnsi="Arial" w:cs="Arial"/>
        <w:sz w:val="18"/>
        <w:szCs w:val="18"/>
      </w:rPr>
      <w:fldChar w:fldCharType="end"/>
    </w:r>
    <w:r w:rsidRPr="003A37AF">
      <w:rPr>
        <w:rFonts w:ascii="Arial" w:hAnsi="Arial" w:cs="Arial"/>
        <w:sz w:val="18"/>
        <w:szCs w:val="18"/>
      </w:rPr>
      <w:t xml:space="preserve"> of </w:t>
    </w:r>
    <w:r w:rsidRPr="003A37AF">
      <w:rPr>
        <w:rFonts w:ascii="Arial" w:hAnsi="Arial" w:cs="Arial"/>
        <w:sz w:val="18"/>
        <w:szCs w:val="18"/>
      </w:rPr>
      <w:fldChar w:fldCharType="begin"/>
    </w:r>
    <w:r w:rsidRPr="003A37AF">
      <w:rPr>
        <w:rFonts w:ascii="Arial" w:hAnsi="Arial" w:cs="Arial"/>
        <w:sz w:val="18"/>
        <w:szCs w:val="18"/>
      </w:rPr>
      <w:instrText xml:space="preserve"> NUMPAGES  </w:instrText>
    </w:r>
    <w:r w:rsidRPr="003A37AF">
      <w:rPr>
        <w:rFonts w:ascii="Arial" w:hAnsi="Arial" w:cs="Arial"/>
        <w:sz w:val="18"/>
        <w:szCs w:val="18"/>
      </w:rPr>
      <w:fldChar w:fldCharType="separate"/>
    </w:r>
    <w:r w:rsidR="00632763" w:rsidRPr="003A37AF">
      <w:rPr>
        <w:rFonts w:ascii="Arial" w:hAnsi="Arial" w:cs="Arial"/>
        <w:noProof/>
        <w:sz w:val="18"/>
        <w:szCs w:val="18"/>
      </w:rPr>
      <w:t>7</w:t>
    </w:r>
    <w:r w:rsidRPr="003A37AF">
      <w:rPr>
        <w:rFonts w:ascii="Arial" w:hAnsi="Arial" w:cs="Arial"/>
        <w:sz w:val="18"/>
        <w:szCs w:val="18"/>
      </w:rPr>
      <w:fldChar w:fldCharType="end"/>
    </w:r>
    <w:r w:rsidRPr="003A37AF">
      <w:rPr>
        <w:rFonts w:ascii="Arial" w:hAnsi="Arial" w:cs="Arial"/>
        <w:sz w:val="18"/>
        <w:szCs w:val="18"/>
      </w:rPr>
      <w:tab/>
    </w:r>
    <w:r w:rsidR="00632763" w:rsidRPr="003A37AF">
      <w:rPr>
        <w:rFonts w:ascii="Arial" w:hAnsi="Arial" w:cs="Arial"/>
        <w:sz w:val="18"/>
        <w:szCs w:val="18"/>
      </w:rPr>
      <w:t xml:space="preserve">Rev </w:t>
    </w:r>
    <w:r w:rsidR="00604200" w:rsidRPr="003A37AF">
      <w:rPr>
        <w:rFonts w:ascii="Arial" w:hAnsi="Arial" w:cs="Arial"/>
        <w:sz w:val="18"/>
        <w:szCs w:val="18"/>
      </w:rPr>
      <w:t>0</w:t>
    </w:r>
    <w:r w:rsidR="00D366D2">
      <w:rPr>
        <w:rFonts w:ascii="Arial" w:hAnsi="Arial" w:cs="Arial"/>
        <w:sz w:val="18"/>
        <w:szCs w:val="18"/>
      </w:rPr>
      <w:t>8</w:t>
    </w:r>
    <w:r w:rsidR="00604200" w:rsidRPr="003A37AF">
      <w:rPr>
        <w:rFonts w:ascii="Arial" w:hAnsi="Arial" w:cs="Arial"/>
        <w:sz w:val="18"/>
        <w:szCs w:val="18"/>
      </w:rPr>
      <w:t>/2</w:t>
    </w:r>
    <w:r w:rsidR="00D400CC" w:rsidRPr="003A37AF">
      <w:rPr>
        <w:rFonts w:ascii="Arial" w:hAnsi="Arial" w:cs="Arial"/>
        <w:sz w:val="18"/>
        <w:szCs w:val="18"/>
      </w:rPr>
      <w:t>4</w:t>
    </w:r>
  </w:p>
  <w:p w14:paraId="629062DC" w14:textId="77777777" w:rsidR="00664747" w:rsidRPr="003A37AF" w:rsidRDefault="00664747">
    <w:pPr>
      <w:pStyle w:val="Footer"/>
      <w:tabs>
        <w:tab w:val="clear" w:pos="8640"/>
        <w:tab w:val="right" w:pos="9540"/>
      </w:tabs>
      <w:rPr>
        <w:rFonts w:ascii="Arial" w:hAnsi="Arial" w:cs="Arial"/>
        <w:sz w:val="18"/>
        <w:szCs w:val="18"/>
      </w:rPr>
    </w:pPr>
  </w:p>
  <w:p w14:paraId="582D8097" w14:textId="77777777" w:rsidR="00664747" w:rsidRPr="00664747" w:rsidRDefault="00E6287D" w:rsidP="00B769AF">
    <w:pPr>
      <w:pStyle w:val="Footer"/>
      <w:tabs>
        <w:tab w:val="clear" w:pos="8640"/>
        <w:tab w:val="right" w:pos="9540"/>
      </w:tabs>
      <w:jc w:val="center"/>
      <w:rPr>
        <w:rFonts w:ascii="Arial" w:hAnsi="Arial" w:cs="Arial"/>
        <w:sz w:val="18"/>
        <w:szCs w:val="18"/>
      </w:rPr>
    </w:pPr>
    <w:r w:rsidRPr="003A37AF">
      <w:rPr>
        <w:rFonts w:ascii="Arial" w:hAnsi="Arial" w:cs="Arial"/>
        <w:sz w:val="18"/>
        <w:szCs w:val="18"/>
      </w:rPr>
      <w:t>This document has been reviewed and determined not to contain export controlled technical data.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11CA5" w14:textId="77777777" w:rsidR="00B80399" w:rsidRDefault="00B80399">
      <w:r>
        <w:separator/>
      </w:r>
    </w:p>
  </w:footnote>
  <w:footnote w:type="continuationSeparator" w:id="0">
    <w:p w14:paraId="64BA865C" w14:textId="77777777" w:rsidR="00B80399" w:rsidRDefault="00B80399">
      <w:r>
        <w:continuationSeparator/>
      </w:r>
    </w:p>
  </w:footnote>
  <w:footnote w:type="continuationNotice" w:id="1">
    <w:p w14:paraId="2F6B1116" w14:textId="77777777" w:rsidR="00B80399" w:rsidRDefault="00B80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AC01" w14:textId="5F05311B" w:rsidR="00AB1BC2" w:rsidRDefault="00DC42A5" w:rsidP="00664747">
    <w:pPr>
      <w:rPr>
        <w:rFonts w:ascii="Arial" w:hAnsi="Arial"/>
        <w:b/>
        <w:sz w:val="18"/>
        <w:szCs w:val="18"/>
      </w:rPr>
    </w:pPr>
    <w:r w:rsidRPr="00664747">
      <w:rPr>
        <w:b/>
        <w:i/>
        <w:noProof/>
      </w:rPr>
      <w:drawing>
        <wp:anchor distT="0" distB="0" distL="114300" distR="114300" simplePos="0" relativeHeight="251658240" behindDoc="0" locked="0" layoutInCell="1" allowOverlap="1" wp14:anchorId="3970FA06" wp14:editId="1F2163FA">
          <wp:simplePos x="0" y="0"/>
          <wp:positionH relativeFrom="column">
            <wp:posOffset>27940</wp:posOffset>
          </wp:positionH>
          <wp:positionV relativeFrom="paragraph">
            <wp:posOffset>-41275</wp:posOffset>
          </wp:positionV>
          <wp:extent cx="948055" cy="29146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3ACE9" w14:textId="77777777" w:rsidR="00AB1BC2" w:rsidRDefault="00AB1BC2" w:rsidP="00664747">
    <w:pPr>
      <w:rPr>
        <w:rFonts w:ascii="Arial" w:hAnsi="Arial"/>
        <w:b/>
        <w:sz w:val="18"/>
        <w:szCs w:val="18"/>
      </w:rPr>
    </w:pPr>
  </w:p>
  <w:p w14:paraId="531D1493" w14:textId="77777777" w:rsidR="00664747" w:rsidRPr="00AB1BC2" w:rsidRDefault="00664747" w:rsidP="00664747">
    <w:pPr>
      <w:rPr>
        <w:rFonts w:ascii="Arial" w:hAnsi="Arial"/>
        <w:b/>
        <w:sz w:val="14"/>
        <w:szCs w:val="14"/>
      </w:rPr>
    </w:pPr>
    <w:r w:rsidRPr="00AB1BC2">
      <w:rPr>
        <w:rFonts w:ascii="Arial" w:hAnsi="Arial"/>
        <w:b/>
        <w:sz w:val="14"/>
        <w:szCs w:val="14"/>
      </w:rPr>
      <w:t>Jet Propulsion Laboratory</w:t>
    </w:r>
  </w:p>
  <w:p w14:paraId="1DAB3282" w14:textId="77777777" w:rsidR="00664747" w:rsidRPr="00AB1BC2" w:rsidRDefault="00664747" w:rsidP="00664747">
    <w:pPr>
      <w:rPr>
        <w:rFonts w:ascii="Arial" w:hAnsi="Arial"/>
        <w:sz w:val="14"/>
        <w:szCs w:val="14"/>
      </w:rPr>
    </w:pPr>
    <w:r w:rsidRPr="00AB1BC2">
      <w:rPr>
        <w:rFonts w:ascii="Arial" w:hAnsi="Arial"/>
        <w:sz w:val="14"/>
        <w:szCs w:val="14"/>
      </w:rPr>
      <w:t>California Institute of Technology</w:t>
    </w:r>
  </w:p>
  <w:p w14:paraId="017AD9B4" w14:textId="77777777" w:rsidR="00252FBC" w:rsidRDefault="00252FBC">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22E"/>
    <w:multiLevelType w:val="multilevel"/>
    <w:tmpl w:val="8BB2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00F54"/>
    <w:multiLevelType w:val="hybridMultilevel"/>
    <w:tmpl w:val="56B4D2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64746"/>
    <w:multiLevelType w:val="hybridMultilevel"/>
    <w:tmpl w:val="1614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D6F90"/>
    <w:multiLevelType w:val="hybridMultilevel"/>
    <w:tmpl w:val="4E8C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37D14"/>
    <w:multiLevelType w:val="hybridMultilevel"/>
    <w:tmpl w:val="9DDA2DC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F462483"/>
    <w:multiLevelType w:val="hybridMultilevel"/>
    <w:tmpl w:val="F7D07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955CD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7E307B2"/>
    <w:multiLevelType w:val="hybridMultilevel"/>
    <w:tmpl w:val="F4F6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07385"/>
    <w:multiLevelType w:val="hybridMultilevel"/>
    <w:tmpl w:val="10B0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320F1"/>
    <w:multiLevelType w:val="hybridMultilevel"/>
    <w:tmpl w:val="CD56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259C6"/>
    <w:multiLevelType w:val="multilevel"/>
    <w:tmpl w:val="9C0260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AE61BF"/>
    <w:multiLevelType w:val="multilevel"/>
    <w:tmpl w:val="F2B0FDAC"/>
    <w:lvl w:ilvl="0">
      <w:start w:val="1"/>
      <w:numFmt w:val="none"/>
      <w:pStyle w:val="Heading1"/>
      <w:suff w:val="space"/>
      <w:lvlText w:val="ARTICLE "/>
      <w:lvlJc w:val="left"/>
      <w:pPr>
        <w:ind w:left="0" w:firstLine="0"/>
      </w:pPr>
      <w:rPr>
        <w:rFonts w:ascii="Times New Roman" w:hAnsi="Times New Roman" w:hint="default"/>
        <w:b w:val="0"/>
        <w:i w:val="0"/>
        <w:sz w:val="22"/>
      </w:rPr>
    </w:lvl>
    <w:lvl w:ilvl="1">
      <w:start w:val="1"/>
      <w:numFmt w:val="decimal"/>
      <w:pStyle w:val="Heading2"/>
      <w:lvlText w:val="%1%2.0"/>
      <w:lvlJc w:val="left"/>
      <w:pPr>
        <w:tabs>
          <w:tab w:val="num" w:pos="720"/>
        </w:tabs>
        <w:ind w:left="720" w:hanging="720"/>
      </w:pPr>
      <w:rPr>
        <w:rFonts w:ascii="Arial" w:hAnsi="Arial" w:hint="default"/>
        <w:b/>
        <w:i w:val="0"/>
        <w:sz w:val="22"/>
        <w:u w:val="none"/>
      </w:rPr>
    </w:lvl>
    <w:lvl w:ilvl="2">
      <w:start w:val="1"/>
      <w:numFmt w:val="decimal"/>
      <w:pStyle w:val="Heading3"/>
      <w:lvlText w:val="%1%2.%3"/>
      <w:lvlJc w:val="left"/>
      <w:pPr>
        <w:tabs>
          <w:tab w:val="num" w:pos="1170"/>
        </w:tabs>
        <w:ind w:left="1170" w:hanging="720"/>
      </w:pPr>
      <w:rPr>
        <w:rFonts w:ascii="Arial" w:hAnsi="Arial" w:hint="default"/>
        <w:b w:val="0"/>
        <w:i w:val="0"/>
        <w:sz w:val="22"/>
      </w:rPr>
    </w:lvl>
    <w:lvl w:ilvl="3">
      <w:start w:val="1"/>
      <w:numFmt w:val="decimal"/>
      <w:pStyle w:val="Heading4"/>
      <w:lvlText w:val="%1%2.%3.%4"/>
      <w:lvlJc w:val="left"/>
      <w:pPr>
        <w:tabs>
          <w:tab w:val="num" w:pos="2070"/>
        </w:tabs>
        <w:ind w:left="2070" w:hanging="720"/>
      </w:pPr>
      <w:rPr>
        <w:rFonts w:ascii="Arial" w:hAnsi="Arial" w:hint="default"/>
        <w:b w:val="0"/>
        <w:i w:val="0"/>
        <w:sz w:val="22"/>
      </w:rPr>
    </w:lvl>
    <w:lvl w:ilvl="4">
      <w:start w:val="1"/>
      <w:numFmt w:val="decimal"/>
      <w:pStyle w:val="Heading5"/>
      <w:lvlText w:val="%1%2.%3.%4.%5"/>
      <w:lvlJc w:val="left"/>
      <w:pPr>
        <w:tabs>
          <w:tab w:val="num" w:pos="2880"/>
        </w:tabs>
        <w:ind w:left="2880" w:hanging="1080"/>
      </w:pPr>
      <w:rPr>
        <w:rFonts w:ascii="Times New Roman" w:hAnsi="Times New Roman" w:hint="default"/>
        <w:b w:val="0"/>
        <w:i w:val="0"/>
        <w:sz w:val="22"/>
      </w:rPr>
    </w:lvl>
    <w:lvl w:ilvl="5">
      <w:start w:val="1"/>
      <w:numFmt w:val="decimal"/>
      <w:pStyle w:val="Heading6"/>
      <w:lvlText w:val="%1%2.%3.%4.%5.%6"/>
      <w:lvlJc w:val="left"/>
      <w:pPr>
        <w:tabs>
          <w:tab w:val="num" w:pos="3600"/>
        </w:tabs>
        <w:ind w:left="3600" w:hanging="1440"/>
      </w:pPr>
      <w:rPr>
        <w:rFonts w:ascii="Times New Roman" w:hAnsi="Times New Roman" w:hint="default"/>
        <w:b w:val="0"/>
        <w:i w:val="0"/>
        <w:sz w:val="22"/>
      </w:rPr>
    </w:lvl>
    <w:lvl w:ilvl="6">
      <w:start w:val="1"/>
      <w:numFmt w:val="decimal"/>
      <w:lvlText w:val="%1%2.%3.%4.%5.%6.%7"/>
      <w:lvlJc w:val="left"/>
      <w:pPr>
        <w:tabs>
          <w:tab w:val="num" w:pos="4320"/>
        </w:tabs>
        <w:ind w:left="4320" w:hanging="1800"/>
      </w:pPr>
      <w:rPr>
        <w:rFonts w:ascii="Times New Roman" w:hAnsi="Times New Roman" w:hint="default"/>
        <w:b w:val="0"/>
        <w:i w:val="0"/>
        <w:sz w:val="22"/>
      </w:rPr>
    </w:lvl>
    <w:lvl w:ilvl="7">
      <w:start w:val="1"/>
      <w:numFmt w:val="decimal"/>
      <w:lvlText w:val="%1%2.%3.%4.%5.%6.%7.%8"/>
      <w:lvlJc w:val="left"/>
      <w:pPr>
        <w:tabs>
          <w:tab w:val="num" w:pos="3744"/>
        </w:tabs>
        <w:ind w:left="3744" w:hanging="1224"/>
      </w:pPr>
      <w:rPr>
        <w:rFonts w:ascii="Times New Roman" w:hAnsi="Times New Roman" w:hint="default"/>
        <w:b w:val="0"/>
        <w:i w:val="0"/>
        <w:sz w:val="22"/>
      </w:rPr>
    </w:lvl>
    <w:lvl w:ilvl="8">
      <w:start w:val="1"/>
      <w:numFmt w:val="decimal"/>
      <w:lvlText w:val="%1%2.%3.%4.%5.%6.%7.%8.%9"/>
      <w:lvlJc w:val="left"/>
      <w:pPr>
        <w:tabs>
          <w:tab w:val="num" w:pos="7200"/>
        </w:tabs>
        <w:ind w:left="7200" w:hanging="4320"/>
      </w:pPr>
      <w:rPr>
        <w:rFonts w:ascii="Times New Roman" w:hAnsi="Times New Roman" w:hint="default"/>
        <w:b w:val="0"/>
        <w:i w:val="0"/>
        <w:sz w:val="22"/>
      </w:rPr>
    </w:lvl>
  </w:abstractNum>
  <w:abstractNum w:abstractNumId="12" w15:restartNumberingAfterBreak="0">
    <w:nsid w:val="3A1043DA"/>
    <w:multiLevelType w:val="multilevel"/>
    <w:tmpl w:val="8B1AC7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B569BD"/>
    <w:multiLevelType w:val="multilevel"/>
    <w:tmpl w:val="7DA6AA0A"/>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3D2A4048"/>
    <w:multiLevelType w:val="hybridMultilevel"/>
    <w:tmpl w:val="A9E4456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FD80AE5"/>
    <w:multiLevelType w:val="hybridMultilevel"/>
    <w:tmpl w:val="5CAA8330"/>
    <w:lvl w:ilvl="0" w:tplc="D64CCC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7603C0"/>
    <w:multiLevelType w:val="hybridMultilevel"/>
    <w:tmpl w:val="DB2EF0DC"/>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8E41847"/>
    <w:multiLevelType w:val="hybridMultilevel"/>
    <w:tmpl w:val="6E48299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ADE7DB4"/>
    <w:multiLevelType w:val="hybridMultilevel"/>
    <w:tmpl w:val="524C94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50723B7"/>
    <w:multiLevelType w:val="hybridMultilevel"/>
    <w:tmpl w:val="982C6F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2B42EA"/>
    <w:multiLevelType w:val="multilevel"/>
    <w:tmpl w:val="BE96FE9C"/>
    <w:lvl w:ilvl="0">
      <w:start w:val="1"/>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1" w15:restartNumberingAfterBreak="0">
    <w:nsid w:val="5C700198"/>
    <w:multiLevelType w:val="multilevel"/>
    <w:tmpl w:val="BD760658"/>
    <w:lvl w:ilvl="0">
      <w:start w:val="1"/>
      <w:numFmt w:val="none"/>
      <w:suff w:val="space"/>
      <w:lvlText w:val="ARTICLE "/>
      <w:lvlJc w:val="left"/>
      <w:pPr>
        <w:ind w:left="0" w:firstLine="0"/>
      </w:pPr>
      <w:rPr>
        <w:rFonts w:ascii="Times New Roman" w:hAnsi="Times New Roman" w:hint="default"/>
        <w:b w:val="0"/>
        <w:i w:val="0"/>
        <w:sz w:val="22"/>
      </w:rPr>
    </w:lvl>
    <w:lvl w:ilvl="1">
      <w:start w:val="1"/>
      <w:numFmt w:val="decimal"/>
      <w:lvlText w:val="%1%2.0"/>
      <w:lvlJc w:val="left"/>
      <w:pPr>
        <w:tabs>
          <w:tab w:val="num" w:pos="720"/>
        </w:tabs>
        <w:ind w:left="720" w:hanging="720"/>
      </w:pPr>
      <w:rPr>
        <w:rFonts w:ascii="Times New Roman" w:hAnsi="Times New Roman" w:hint="default"/>
        <w:b w:val="0"/>
        <w:i w:val="0"/>
        <w:sz w:val="22"/>
        <w:u w:val="none"/>
      </w:rPr>
    </w:lvl>
    <w:lvl w:ilvl="2">
      <w:start w:val="1"/>
      <w:numFmt w:val="bullet"/>
      <w:lvlText w:val=""/>
      <w:lvlJc w:val="left"/>
      <w:pPr>
        <w:tabs>
          <w:tab w:val="num" w:pos="1080"/>
        </w:tabs>
        <w:ind w:left="1080" w:hanging="360"/>
      </w:pPr>
      <w:rPr>
        <w:rFonts w:ascii="Symbol" w:hAnsi="Symbol" w:hint="default"/>
        <w:b w:val="0"/>
        <w:i w:val="0"/>
        <w:sz w:val="22"/>
      </w:rPr>
    </w:lvl>
    <w:lvl w:ilvl="3">
      <w:start w:val="1"/>
      <w:numFmt w:val="bullet"/>
      <w:lvlText w:val=""/>
      <w:lvlJc w:val="left"/>
      <w:pPr>
        <w:tabs>
          <w:tab w:val="num" w:pos="1800"/>
        </w:tabs>
        <w:ind w:left="1800" w:hanging="360"/>
      </w:pPr>
      <w:rPr>
        <w:rFonts w:ascii="Symbol" w:hAnsi="Symbol" w:hint="default"/>
        <w:b w:val="0"/>
        <w:i w:val="0"/>
        <w:sz w:val="22"/>
      </w:rPr>
    </w:lvl>
    <w:lvl w:ilvl="4">
      <w:start w:val="1"/>
      <w:numFmt w:val="bullet"/>
      <w:lvlText w:val=""/>
      <w:lvlJc w:val="left"/>
      <w:pPr>
        <w:tabs>
          <w:tab w:val="num" w:pos="2160"/>
        </w:tabs>
        <w:ind w:left="2160" w:hanging="360"/>
      </w:pPr>
      <w:rPr>
        <w:rFonts w:ascii="Symbol" w:hAnsi="Symbol" w:hint="default"/>
        <w:b w:val="0"/>
        <w:i w:val="0"/>
        <w:sz w:val="22"/>
      </w:rPr>
    </w:lvl>
    <w:lvl w:ilvl="5">
      <w:start w:val="1"/>
      <w:numFmt w:val="bullet"/>
      <w:lvlText w:val=""/>
      <w:lvlJc w:val="left"/>
      <w:pPr>
        <w:tabs>
          <w:tab w:val="num" w:pos="2520"/>
        </w:tabs>
        <w:ind w:left="2520" w:hanging="360"/>
      </w:pPr>
      <w:rPr>
        <w:rFonts w:ascii="Symbol" w:hAnsi="Symbol" w:hint="default"/>
        <w:b w:val="0"/>
        <w:i w:val="0"/>
        <w:sz w:val="22"/>
      </w:rPr>
    </w:lvl>
    <w:lvl w:ilvl="6">
      <w:start w:val="1"/>
      <w:numFmt w:val="decimal"/>
      <w:lvlText w:val="%1%2.%3.%4.%5.%6.%7"/>
      <w:lvlJc w:val="left"/>
      <w:pPr>
        <w:tabs>
          <w:tab w:val="num" w:pos="4320"/>
        </w:tabs>
        <w:ind w:left="4320" w:hanging="1800"/>
      </w:pPr>
      <w:rPr>
        <w:rFonts w:ascii="Times New Roman" w:hAnsi="Times New Roman" w:hint="default"/>
        <w:b w:val="0"/>
        <w:i w:val="0"/>
        <w:sz w:val="22"/>
      </w:rPr>
    </w:lvl>
    <w:lvl w:ilvl="7">
      <w:start w:val="1"/>
      <w:numFmt w:val="decimal"/>
      <w:lvlText w:val="%1%2.%3.%4.%5.%6.%7.%8"/>
      <w:lvlJc w:val="left"/>
      <w:pPr>
        <w:tabs>
          <w:tab w:val="num" w:pos="3744"/>
        </w:tabs>
        <w:ind w:left="3744" w:hanging="1224"/>
      </w:pPr>
      <w:rPr>
        <w:rFonts w:ascii="Times New Roman" w:hAnsi="Times New Roman" w:hint="default"/>
        <w:b w:val="0"/>
        <w:i w:val="0"/>
        <w:sz w:val="22"/>
      </w:rPr>
    </w:lvl>
    <w:lvl w:ilvl="8">
      <w:start w:val="1"/>
      <w:numFmt w:val="decimal"/>
      <w:lvlText w:val="%1%2.%3.%4.%5.%6.%7.%8.%9"/>
      <w:lvlJc w:val="left"/>
      <w:pPr>
        <w:tabs>
          <w:tab w:val="num" w:pos="7200"/>
        </w:tabs>
        <w:ind w:left="7200" w:hanging="4320"/>
      </w:pPr>
      <w:rPr>
        <w:rFonts w:ascii="Times New Roman" w:hAnsi="Times New Roman" w:hint="default"/>
        <w:b w:val="0"/>
        <w:i w:val="0"/>
        <w:sz w:val="22"/>
      </w:rPr>
    </w:lvl>
  </w:abstractNum>
  <w:abstractNum w:abstractNumId="22" w15:restartNumberingAfterBreak="0">
    <w:nsid w:val="61927133"/>
    <w:multiLevelType w:val="multilevel"/>
    <w:tmpl w:val="09AC4940"/>
    <w:lvl w:ilvl="0">
      <w:start w:val="1"/>
      <w:numFmt w:val="none"/>
      <w:suff w:val="space"/>
      <w:lvlText w:val="ARTICLE "/>
      <w:lvlJc w:val="left"/>
      <w:pPr>
        <w:ind w:left="0" w:firstLine="0"/>
      </w:pPr>
      <w:rPr>
        <w:rFonts w:ascii="Times New Roman" w:hAnsi="Times New Roman" w:hint="default"/>
        <w:b w:val="0"/>
        <w:i w:val="0"/>
        <w:sz w:val="22"/>
      </w:rPr>
    </w:lvl>
    <w:lvl w:ilvl="1">
      <w:start w:val="1"/>
      <w:numFmt w:val="decimal"/>
      <w:lvlText w:val="%1%2.0"/>
      <w:lvlJc w:val="left"/>
      <w:pPr>
        <w:tabs>
          <w:tab w:val="num" w:pos="720"/>
        </w:tabs>
        <w:ind w:left="720" w:hanging="720"/>
      </w:pPr>
      <w:rPr>
        <w:rFonts w:ascii="Times New Roman" w:hAnsi="Times New Roman" w:hint="default"/>
        <w:b w:val="0"/>
        <w:i w:val="0"/>
        <w:sz w:val="22"/>
        <w:u w:val="none"/>
      </w:rPr>
    </w:lvl>
    <w:lvl w:ilvl="2">
      <w:start w:val="1"/>
      <w:numFmt w:val="decimal"/>
      <w:lvlText w:val="%1%2.%3"/>
      <w:lvlJc w:val="left"/>
      <w:pPr>
        <w:tabs>
          <w:tab w:val="num" w:pos="1440"/>
        </w:tabs>
        <w:ind w:left="1440" w:hanging="720"/>
      </w:pPr>
      <w:rPr>
        <w:rFonts w:ascii="Times New Roman" w:hAnsi="Times New Roman" w:hint="default"/>
        <w:b w:val="0"/>
        <w:i w:val="0"/>
        <w:sz w:val="22"/>
      </w:rPr>
    </w:lvl>
    <w:lvl w:ilvl="3">
      <w:start w:val="1"/>
      <w:numFmt w:val="bullet"/>
      <w:lvlText w:val=""/>
      <w:lvlJc w:val="left"/>
      <w:pPr>
        <w:tabs>
          <w:tab w:val="num" w:pos="1800"/>
        </w:tabs>
        <w:ind w:left="1800" w:hanging="360"/>
      </w:pPr>
      <w:rPr>
        <w:rFonts w:ascii="Symbol" w:hAnsi="Symbol" w:hint="default"/>
        <w:b w:val="0"/>
        <w:i w:val="0"/>
        <w:sz w:val="22"/>
      </w:rPr>
    </w:lvl>
    <w:lvl w:ilvl="4">
      <w:start w:val="1"/>
      <w:numFmt w:val="bullet"/>
      <w:lvlText w:val=""/>
      <w:lvlJc w:val="left"/>
      <w:pPr>
        <w:tabs>
          <w:tab w:val="num" w:pos="2160"/>
        </w:tabs>
        <w:ind w:left="2160" w:hanging="360"/>
      </w:pPr>
      <w:rPr>
        <w:rFonts w:ascii="Symbol" w:hAnsi="Symbol" w:hint="default"/>
        <w:b w:val="0"/>
        <w:i w:val="0"/>
        <w:sz w:val="22"/>
      </w:rPr>
    </w:lvl>
    <w:lvl w:ilvl="5">
      <w:start w:val="1"/>
      <w:numFmt w:val="decimal"/>
      <w:lvlText w:val="%1%2.%3.%4.%5.%6"/>
      <w:lvlJc w:val="left"/>
      <w:pPr>
        <w:tabs>
          <w:tab w:val="num" w:pos="3600"/>
        </w:tabs>
        <w:ind w:left="3600" w:hanging="1440"/>
      </w:pPr>
      <w:rPr>
        <w:rFonts w:ascii="Times New Roman" w:hAnsi="Times New Roman" w:hint="default"/>
        <w:b w:val="0"/>
        <w:i w:val="0"/>
        <w:sz w:val="22"/>
      </w:rPr>
    </w:lvl>
    <w:lvl w:ilvl="6">
      <w:start w:val="1"/>
      <w:numFmt w:val="decimal"/>
      <w:lvlText w:val="%1%2.%3.%4.%5.%6.%7"/>
      <w:lvlJc w:val="left"/>
      <w:pPr>
        <w:tabs>
          <w:tab w:val="num" w:pos="4320"/>
        </w:tabs>
        <w:ind w:left="4320" w:hanging="1800"/>
      </w:pPr>
      <w:rPr>
        <w:rFonts w:ascii="Times New Roman" w:hAnsi="Times New Roman" w:hint="default"/>
        <w:b w:val="0"/>
        <w:i w:val="0"/>
        <w:sz w:val="22"/>
      </w:rPr>
    </w:lvl>
    <w:lvl w:ilvl="7">
      <w:start w:val="1"/>
      <w:numFmt w:val="decimal"/>
      <w:lvlText w:val="%1%2.%3.%4.%5.%6.%7.%8"/>
      <w:lvlJc w:val="left"/>
      <w:pPr>
        <w:tabs>
          <w:tab w:val="num" w:pos="3744"/>
        </w:tabs>
        <w:ind w:left="3744" w:hanging="1224"/>
      </w:pPr>
      <w:rPr>
        <w:rFonts w:ascii="Times New Roman" w:hAnsi="Times New Roman" w:hint="default"/>
        <w:b w:val="0"/>
        <w:i w:val="0"/>
        <w:sz w:val="22"/>
      </w:rPr>
    </w:lvl>
    <w:lvl w:ilvl="8">
      <w:start w:val="1"/>
      <w:numFmt w:val="decimal"/>
      <w:lvlText w:val="%1%2.%3.%4.%5.%6.%7.%8.%9"/>
      <w:lvlJc w:val="left"/>
      <w:pPr>
        <w:tabs>
          <w:tab w:val="num" w:pos="7200"/>
        </w:tabs>
        <w:ind w:left="7200" w:hanging="4320"/>
      </w:pPr>
      <w:rPr>
        <w:rFonts w:ascii="Times New Roman" w:hAnsi="Times New Roman" w:hint="default"/>
        <w:b w:val="0"/>
        <w:i w:val="0"/>
        <w:sz w:val="22"/>
      </w:rPr>
    </w:lvl>
  </w:abstractNum>
  <w:abstractNum w:abstractNumId="23" w15:restartNumberingAfterBreak="0">
    <w:nsid w:val="682E6E03"/>
    <w:multiLevelType w:val="hybridMultilevel"/>
    <w:tmpl w:val="4AEE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C01E2"/>
    <w:multiLevelType w:val="hybridMultilevel"/>
    <w:tmpl w:val="9B823C9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72C656AD"/>
    <w:multiLevelType w:val="hybridMultilevel"/>
    <w:tmpl w:val="D0F02CC0"/>
    <w:lvl w:ilvl="0" w:tplc="04090001">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6" w15:restartNumberingAfterBreak="0">
    <w:nsid w:val="7B861F81"/>
    <w:multiLevelType w:val="hybridMultilevel"/>
    <w:tmpl w:val="B57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17CEA"/>
    <w:multiLevelType w:val="hybridMultilevel"/>
    <w:tmpl w:val="FD7C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044E8"/>
    <w:multiLevelType w:val="hybridMultilevel"/>
    <w:tmpl w:val="92EA9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5519656">
    <w:abstractNumId w:val="6"/>
  </w:num>
  <w:num w:numId="2" w16cid:durableId="1093940286">
    <w:abstractNumId w:val="11"/>
  </w:num>
  <w:num w:numId="3" w16cid:durableId="1643005152">
    <w:abstractNumId w:val="21"/>
  </w:num>
  <w:num w:numId="4" w16cid:durableId="2049717696">
    <w:abstractNumId w:val="22"/>
  </w:num>
  <w:num w:numId="5" w16cid:durableId="1056779765">
    <w:abstractNumId w:val="24"/>
  </w:num>
  <w:num w:numId="6" w16cid:durableId="980579935">
    <w:abstractNumId w:val="25"/>
  </w:num>
  <w:num w:numId="7" w16cid:durableId="1932080286">
    <w:abstractNumId w:val="4"/>
  </w:num>
  <w:num w:numId="8" w16cid:durableId="1285112947">
    <w:abstractNumId w:val="16"/>
  </w:num>
  <w:num w:numId="9" w16cid:durableId="657811059">
    <w:abstractNumId w:val="1"/>
  </w:num>
  <w:num w:numId="10" w16cid:durableId="435910106">
    <w:abstractNumId w:val="18"/>
  </w:num>
  <w:num w:numId="11" w16cid:durableId="1946379505">
    <w:abstractNumId w:val="19"/>
  </w:num>
  <w:num w:numId="12" w16cid:durableId="965088655">
    <w:abstractNumId w:val="7"/>
  </w:num>
  <w:num w:numId="13" w16cid:durableId="846135541">
    <w:abstractNumId w:val="14"/>
  </w:num>
  <w:num w:numId="14" w16cid:durableId="1722825102">
    <w:abstractNumId w:val="23"/>
  </w:num>
  <w:num w:numId="15" w16cid:durableId="1021123261">
    <w:abstractNumId w:val="28"/>
  </w:num>
  <w:num w:numId="16" w16cid:durableId="2113818293">
    <w:abstractNumId w:val="17"/>
  </w:num>
  <w:num w:numId="17" w16cid:durableId="729495934">
    <w:abstractNumId w:val="8"/>
  </w:num>
  <w:num w:numId="18" w16cid:durableId="1663973833">
    <w:abstractNumId w:val="3"/>
  </w:num>
  <w:num w:numId="19" w16cid:durableId="132064262">
    <w:abstractNumId w:val="13"/>
  </w:num>
  <w:num w:numId="20" w16cid:durableId="1106194189">
    <w:abstractNumId w:val="11"/>
  </w:num>
  <w:num w:numId="21" w16cid:durableId="1260866626">
    <w:abstractNumId w:val="11"/>
  </w:num>
  <w:num w:numId="22" w16cid:durableId="1333869451">
    <w:abstractNumId w:val="11"/>
  </w:num>
  <w:num w:numId="23" w16cid:durableId="1897467288">
    <w:abstractNumId w:val="11"/>
  </w:num>
  <w:num w:numId="24" w16cid:durableId="1024213753">
    <w:abstractNumId w:val="11"/>
  </w:num>
  <w:num w:numId="25" w16cid:durableId="299769419">
    <w:abstractNumId w:val="11"/>
  </w:num>
  <w:num w:numId="26" w16cid:durableId="1475296908">
    <w:abstractNumId w:val="11"/>
  </w:num>
  <w:num w:numId="27" w16cid:durableId="1369718656">
    <w:abstractNumId w:val="11"/>
  </w:num>
  <w:num w:numId="28" w16cid:durableId="1187211264">
    <w:abstractNumId w:val="11"/>
  </w:num>
  <w:num w:numId="29" w16cid:durableId="138378670">
    <w:abstractNumId w:val="15"/>
  </w:num>
  <w:num w:numId="30" w16cid:durableId="1353651563">
    <w:abstractNumId w:val="10"/>
  </w:num>
  <w:num w:numId="31" w16cid:durableId="1340814299">
    <w:abstractNumId w:val="20"/>
  </w:num>
  <w:num w:numId="32" w16cid:durableId="1932230308">
    <w:abstractNumId w:val="9"/>
  </w:num>
  <w:num w:numId="33" w16cid:durableId="1296524651">
    <w:abstractNumId w:val="26"/>
  </w:num>
  <w:num w:numId="34" w16cid:durableId="233275320">
    <w:abstractNumId w:val="27"/>
  </w:num>
  <w:num w:numId="35" w16cid:durableId="647900869">
    <w:abstractNumId w:val="2"/>
  </w:num>
  <w:num w:numId="36" w16cid:durableId="1150975374">
    <w:abstractNumId w:val="5"/>
  </w:num>
  <w:num w:numId="37" w16cid:durableId="508984667">
    <w:abstractNumId w:val="12"/>
  </w:num>
  <w:num w:numId="38" w16cid:durableId="1117409527">
    <w:abstractNumId w:val="0"/>
  </w:num>
  <w:num w:numId="39" w16cid:durableId="11966971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it-IT"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54"/>
    <w:rsid w:val="0000286F"/>
    <w:rsid w:val="00016B03"/>
    <w:rsid w:val="00022FE1"/>
    <w:rsid w:val="00051CDB"/>
    <w:rsid w:val="00052CF6"/>
    <w:rsid w:val="0005714B"/>
    <w:rsid w:val="000739ED"/>
    <w:rsid w:val="000861DC"/>
    <w:rsid w:val="0009326A"/>
    <w:rsid w:val="000A276A"/>
    <w:rsid w:val="000A61CB"/>
    <w:rsid w:val="000B4BEB"/>
    <w:rsid w:val="000C0CB0"/>
    <w:rsid w:val="000C114E"/>
    <w:rsid w:val="000D2E51"/>
    <w:rsid w:val="000E02AD"/>
    <w:rsid w:val="000E0876"/>
    <w:rsid w:val="000F4A86"/>
    <w:rsid w:val="001141AC"/>
    <w:rsid w:val="001360B5"/>
    <w:rsid w:val="00137547"/>
    <w:rsid w:val="00140C65"/>
    <w:rsid w:val="001431EF"/>
    <w:rsid w:val="00145002"/>
    <w:rsid w:val="00145635"/>
    <w:rsid w:val="001468A2"/>
    <w:rsid w:val="00147430"/>
    <w:rsid w:val="00151C4D"/>
    <w:rsid w:val="00154D21"/>
    <w:rsid w:val="001607D4"/>
    <w:rsid w:val="00197805"/>
    <w:rsid w:val="001A0675"/>
    <w:rsid w:val="001B3F94"/>
    <w:rsid w:val="001B70D9"/>
    <w:rsid w:val="001B7CCD"/>
    <w:rsid w:val="001C2B92"/>
    <w:rsid w:val="001D0435"/>
    <w:rsid w:val="001D6C21"/>
    <w:rsid w:val="001E093D"/>
    <w:rsid w:val="001E2D76"/>
    <w:rsid w:val="001E685A"/>
    <w:rsid w:val="001E6FC4"/>
    <w:rsid w:val="001F1C03"/>
    <w:rsid w:val="001F4000"/>
    <w:rsid w:val="001F5FC5"/>
    <w:rsid w:val="0020020A"/>
    <w:rsid w:val="00212B0C"/>
    <w:rsid w:val="002138BE"/>
    <w:rsid w:val="00216137"/>
    <w:rsid w:val="00217CBF"/>
    <w:rsid w:val="00222432"/>
    <w:rsid w:val="00224286"/>
    <w:rsid w:val="00237ED6"/>
    <w:rsid w:val="002445A0"/>
    <w:rsid w:val="00252FBC"/>
    <w:rsid w:val="00257730"/>
    <w:rsid w:val="00261EC1"/>
    <w:rsid w:val="00263276"/>
    <w:rsid w:val="00276119"/>
    <w:rsid w:val="00277AA4"/>
    <w:rsid w:val="002906CA"/>
    <w:rsid w:val="00291EB4"/>
    <w:rsid w:val="0029461F"/>
    <w:rsid w:val="00294DC6"/>
    <w:rsid w:val="002A1549"/>
    <w:rsid w:val="002A1E90"/>
    <w:rsid w:val="002B5734"/>
    <w:rsid w:val="002B6569"/>
    <w:rsid w:val="002B7096"/>
    <w:rsid w:val="002C1B1D"/>
    <w:rsid w:val="002C7834"/>
    <w:rsid w:val="002E5190"/>
    <w:rsid w:val="00300FA0"/>
    <w:rsid w:val="00311A31"/>
    <w:rsid w:val="00314764"/>
    <w:rsid w:val="00314868"/>
    <w:rsid w:val="00314FE4"/>
    <w:rsid w:val="00315B7B"/>
    <w:rsid w:val="00321E39"/>
    <w:rsid w:val="0033367B"/>
    <w:rsid w:val="0034602C"/>
    <w:rsid w:val="0034692D"/>
    <w:rsid w:val="00354BA0"/>
    <w:rsid w:val="003551D2"/>
    <w:rsid w:val="00355C43"/>
    <w:rsid w:val="00357513"/>
    <w:rsid w:val="003642F2"/>
    <w:rsid w:val="0036668B"/>
    <w:rsid w:val="00371BB2"/>
    <w:rsid w:val="003741A5"/>
    <w:rsid w:val="003A0A5D"/>
    <w:rsid w:val="003A37AF"/>
    <w:rsid w:val="003A37B4"/>
    <w:rsid w:val="003B0C93"/>
    <w:rsid w:val="003B4F9B"/>
    <w:rsid w:val="003B6F5C"/>
    <w:rsid w:val="003C55B6"/>
    <w:rsid w:val="003C5678"/>
    <w:rsid w:val="003C5903"/>
    <w:rsid w:val="003C7B64"/>
    <w:rsid w:val="003D1B23"/>
    <w:rsid w:val="003D6113"/>
    <w:rsid w:val="003E29A4"/>
    <w:rsid w:val="003F0E1C"/>
    <w:rsid w:val="003F23E1"/>
    <w:rsid w:val="00402BC0"/>
    <w:rsid w:val="0040350D"/>
    <w:rsid w:val="00407061"/>
    <w:rsid w:val="00415016"/>
    <w:rsid w:val="0042070B"/>
    <w:rsid w:val="00423062"/>
    <w:rsid w:val="00423108"/>
    <w:rsid w:val="00430733"/>
    <w:rsid w:val="00435447"/>
    <w:rsid w:val="004361C8"/>
    <w:rsid w:val="004400BD"/>
    <w:rsid w:val="00445EEC"/>
    <w:rsid w:val="00455EA2"/>
    <w:rsid w:val="00465F29"/>
    <w:rsid w:val="00467900"/>
    <w:rsid w:val="0047412E"/>
    <w:rsid w:val="00474A57"/>
    <w:rsid w:val="00494A1F"/>
    <w:rsid w:val="004969C9"/>
    <w:rsid w:val="004A2CC1"/>
    <w:rsid w:val="004A333D"/>
    <w:rsid w:val="004A55BE"/>
    <w:rsid w:val="004C1AD2"/>
    <w:rsid w:val="004C23E4"/>
    <w:rsid w:val="004C7D5F"/>
    <w:rsid w:val="004D5C7C"/>
    <w:rsid w:val="004F0646"/>
    <w:rsid w:val="004F4AE1"/>
    <w:rsid w:val="0050098F"/>
    <w:rsid w:val="0050147F"/>
    <w:rsid w:val="00503478"/>
    <w:rsid w:val="0050682C"/>
    <w:rsid w:val="005079E0"/>
    <w:rsid w:val="00522A4A"/>
    <w:rsid w:val="00523680"/>
    <w:rsid w:val="00533033"/>
    <w:rsid w:val="0053304D"/>
    <w:rsid w:val="005334F3"/>
    <w:rsid w:val="0053557C"/>
    <w:rsid w:val="00550764"/>
    <w:rsid w:val="005550BF"/>
    <w:rsid w:val="00557D08"/>
    <w:rsid w:val="0056024A"/>
    <w:rsid w:val="0056328B"/>
    <w:rsid w:val="00564A58"/>
    <w:rsid w:val="00565B93"/>
    <w:rsid w:val="0057147E"/>
    <w:rsid w:val="00571DE2"/>
    <w:rsid w:val="00595A8B"/>
    <w:rsid w:val="00597ADC"/>
    <w:rsid w:val="005A0287"/>
    <w:rsid w:val="005A1DA9"/>
    <w:rsid w:val="005A2F18"/>
    <w:rsid w:val="005A4BA4"/>
    <w:rsid w:val="005B479F"/>
    <w:rsid w:val="005C74F7"/>
    <w:rsid w:val="005E0C47"/>
    <w:rsid w:val="005F0C44"/>
    <w:rsid w:val="00601248"/>
    <w:rsid w:val="00601739"/>
    <w:rsid w:val="0060195F"/>
    <w:rsid w:val="006024BF"/>
    <w:rsid w:val="00603870"/>
    <w:rsid w:val="00604200"/>
    <w:rsid w:val="0060701B"/>
    <w:rsid w:val="00617839"/>
    <w:rsid w:val="006205B7"/>
    <w:rsid w:val="00620852"/>
    <w:rsid w:val="0062659F"/>
    <w:rsid w:val="00632763"/>
    <w:rsid w:val="00642E7F"/>
    <w:rsid w:val="00653936"/>
    <w:rsid w:val="00654928"/>
    <w:rsid w:val="0066430C"/>
    <w:rsid w:val="00664747"/>
    <w:rsid w:val="0066776D"/>
    <w:rsid w:val="00671EF6"/>
    <w:rsid w:val="006953E1"/>
    <w:rsid w:val="006A11FF"/>
    <w:rsid w:val="006B1568"/>
    <w:rsid w:val="006B48BA"/>
    <w:rsid w:val="006C484B"/>
    <w:rsid w:val="006C4A9F"/>
    <w:rsid w:val="006C5113"/>
    <w:rsid w:val="006C730A"/>
    <w:rsid w:val="006D47BF"/>
    <w:rsid w:val="006D6189"/>
    <w:rsid w:val="006D7E70"/>
    <w:rsid w:val="006E13F9"/>
    <w:rsid w:val="006E2773"/>
    <w:rsid w:val="006E2B9F"/>
    <w:rsid w:val="006F4E01"/>
    <w:rsid w:val="006F5924"/>
    <w:rsid w:val="006F59A1"/>
    <w:rsid w:val="00700B87"/>
    <w:rsid w:val="00701991"/>
    <w:rsid w:val="0070744C"/>
    <w:rsid w:val="007157B5"/>
    <w:rsid w:val="00741BD1"/>
    <w:rsid w:val="00743750"/>
    <w:rsid w:val="0074386F"/>
    <w:rsid w:val="0074549B"/>
    <w:rsid w:val="007458AD"/>
    <w:rsid w:val="00756B1C"/>
    <w:rsid w:val="007825A7"/>
    <w:rsid w:val="00783B64"/>
    <w:rsid w:val="0078541D"/>
    <w:rsid w:val="0079277B"/>
    <w:rsid w:val="00793B18"/>
    <w:rsid w:val="007A549A"/>
    <w:rsid w:val="007B505D"/>
    <w:rsid w:val="007B78A8"/>
    <w:rsid w:val="007C02DC"/>
    <w:rsid w:val="007C1B1A"/>
    <w:rsid w:val="007E20E2"/>
    <w:rsid w:val="007F5F26"/>
    <w:rsid w:val="00803D3D"/>
    <w:rsid w:val="0080484E"/>
    <w:rsid w:val="00807984"/>
    <w:rsid w:val="008239DF"/>
    <w:rsid w:val="00826B9E"/>
    <w:rsid w:val="00831268"/>
    <w:rsid w:val="00836894"/>
    <w:rsid w:val="00845C51"/>
    <w:rsid w:val="00846AE1"/>
    <w:rsid w:val="008579A8"/>
    <w:rsid w:val="00867383"/>
    <w:rsid w:val="0088745B"/>
    <w:rsid w:val="008923EF"/>
    <w:rsid w:val="00893D57"/>
    <w:rsid w:val="008B1FCD"/>
    <w:rsid w:val="008B71F7"/>
    <w:rsid w:val="008D7669"/>
    <w:rsid w:val="008E64B5"/>
    <w:rsid w:val="008F3111"/>
    <w:rsid w:val="008F4C32"/>
    <w:rsid w:val="008F7788"/>
    <w:rsid w:val="00905A7F"/>
    <w:rsid w:val="00917B1A"/>
    <w:rsid w:val="00932EC6"/>
    <w:rsid w:val="00941FC8"/>
    <w:rsid w:val="00947154"/>
    <w:rsid w:val="0095440A"/>
    <w:rsid w:val="00961499"/>
    <w:rsid w:val="009676CE"/>
    <w:rsid w:val="00970637"/>
    <w:rsid w:val="00982BC4"/>
    <w:rsid w:val="00984E8F"/>
    <w:rsid w:val="00987911"/>
    <w:rsid w:val="00992F7D"/>
    <w:rsid w:val="0099324C"/>
    <w:rsid w:val="009B1DF7"/>
    <w:rsid w:val="009B2441"/>
    <w:rsid w:val="009C4F83"/>
    <w:rsid w:val="009D2822"/>
    <w:rsid w:val="009F39ED"/>
    <w:rsid w:val="009F66BB"/>
    <w:rsid w:val="009F7FAC"/>
    <w:rsid w:val="00A01AA3"/>
    <w:rsid w:val="00A11FFE"/>
    <w:rsid w:val="00A218C4"/>
    <w:rsid w:val="00A35248"/>
    <w:rsid w:val="00A40498"/>
    <w:rsid w:val="00A4692F"/>
    <w:rsid w:val="00A500EC"/>
    <w:rsid w:val="00A5058E"/>
    <w:rsid w:val="00A56890"/>
    <w:rsid w:val="00A56F3F"/>
    <w:rsid w:val="00A57414"/>
    <w:rsid w:val="00A7168E"/>
    <w:rsid w:val="00A83E6E"/>
    <w:rsid w:val="00AA1415"/>
    <w:rsid w:val="00AA2523"/>
    <w:rsid w:val="00AB02B1"/>
    <w:rsid w:val="00AB1BC2"/>
    <w:rsid w:val="00AC0F86"/>
    <w:rsid w:val="00AC2066"/>
    <w:rsid w:val="00AD7BE3"/>
    <w:rsid w:val="00AE3138"/>
    <w:rsid w:val="00AE590E"/>
    <w:rsid w:val="00AF43A1"/>
    <w:rsid w:val="00B05AE2"/>
    <w:rsid w:val="00B111DC"/>
    <w:rsid w:val="00B15782"/>
    <w:rsid w:val="00B2445D"/>
    <w:rsid w:val="00B277E0"/>
    <w:rsid w:val="00B321D4"/>
    <w:rsid w:val="00B32CF0"/>
    <w:rsid w:val="00B378F6"/>
    <w:rsid w:val="00B45930"/>
    <w:rsid w:val="00B45BE4"/>
    <w:rsid w:val="00B57CF5"/>
    <w:rsid w:val="00B57DB2"/>
    <w:rsid w:val="00B75DD3"/>
    <w:rsid w:val="00B769AF"/>
    <w:rsid w:val="00B773C8"/>
    <w:rsid w:val="00B80399"/>
    <w:rsid w:val="00B91C62"/>
    <w:rsid w:val="00B956C3"/>
    <w:rsid w:val="00BA5466"/>
    <w:rsid w:val="00BB29F2"/>
    <w:rsid w:val="00BC4036"/>
    <w:rsid w:val="00BD3D16"/>
    <w:rsid w:val="00BE04D7"/>
    <w:rsid w:val="00BE5E3E"/>
    <w:rsid w:val="00BF617F"/>
    <w:rsid w:val="00C002A7"/>
    <w:rsid w:val="00C01418"/>
    <w:rsid w:val="00C1116D"/>
    <w:rsid w:val="00C11FB4"/>
    <w:rsid w:val="00C13A6B"/>
    <w:rsid w:val="00C35783"/>
    <w:rsid w:val="00C37735"/>
    <w:rsid w:val="00C37854"/>
    <w:rsid w:val="00C576FF"/>
    <w:rsid w:val="00C61B39"/>
    <w:rsid w:val="00C62B8F"/>
    <w:rsid w:val="00C63B51"/>
    <w:rsid w:val="00C845B5"/>
    <w:rsid w:val="00C84E4C"/>
    <w:rsid w:val="00C96363"/>
    <w:rsid w:val="00C97EF9"/>
    <w:rsid w:val="00CB203D"/>
    <w:rsid w:val="00CB221B"/>
    <w:rsid w:val="00CB353A"/>
    <w:rsid w:val="00CB3B1D"/>
    <w:rsid w:val="00CB5974"/>
    <w:rsid w:val="00CB63C2"/>
    <w:rsid w:val="00CB75B2"/>
    <w:rsid w:val="00CD3890"/>
    <w:rsid w:val="00CE14A0"/>
    <w:rsid w:val="00CE3C5E"/>
    <w:rsid w:val="00CE691F"/>
    <w:rsid w:val="00CF02F0"/>
    <w:rsid w:val="00CF71CE"/>
    <w:rsid w:val="00D328B2"/>
    <w:rsid w:val="00D33CC9"/>
    <w:rsid w:val="00D366D2"/>
    <w:rsid w:val="00D400CC"/>
    <w:rsid w:val="00D41811"/>
    <w:rsid w:val="00D42EC6"/>
    <w:rsid w:val="00D43363"/>
    <w:rsid w:val="00D643EE"/>
    <w:rsid w:val="00D66D6D"/>
    <w:rsid w:val="00D77D56"/>
    <w:rsid w:val="00D85292"/>
    <w:rsid w:val="00D95D58"/>
    <w:rsid w:val="00D972B4"/>
    <w:rsid w:val="00DA11EC"/>
    <w:rsid w:val="00DA54B2"/>
    <w:rsid w:val="00DB2D03"/>
    <w:rsid w:val="00DC41DA"/>
    <w:rsid w:val="00DC42A5"/>
    <w:rsid w:val="00DC5826"/>
    <w:rsid w:val="00DD1C0C"/>
    <w:rsid w:val="00DD4463"/>
    <w:rsid w:val="00DD51CF"/>
    <w:rsid w:val="00DF79BB"/>
    <w:rsid w:val="00E020C9"/>
    <w:rsid w:val="00E04BA1"/>
    <w:rsid w:val="00E109FE"/>
    <w:rsid w:val="00E124A1"/>
    <w:rsid w:val="00E142E4"/>
    <w:rsid w:val="00E20AA7"/>
    <w:rsid w:val="00E24C59"/>
    <w:rsid w:val="00E33E42"/>
    <w:rsid w:val="00E349B8"/>
    <w:rsid w:val="00E46581"/>
    <w:rsid w:val="00E467AB"/>
    <w:rsid w:val="00E46FB9"/>
    <w:rsid w:val="00E52153"/>
    <w:rsid w:val="00E6287D"/>
    <w:rsid w:val="00E63079"/>
    <w:rsid w:val="00E70430"/>
    <w:rsid w:val="00E74DCC"/>
    <w:rsid w:val="00E76EEF"/>
    <w:rsid w:val="00E91E99"/>
    <w:rsid w:val="00E9410F"/>
    <w:rsid w:val="00E94CFE"/>
    <w:rsid w:val="00E95C09"/>
    <w:rsid w:val="00E9633D"/>
    <w:rsid w:val="00EA247E"/>
    <w:rsid w:val="00EA4A68"/>
    <w:rsid w:val="00EA7B8D"/>
    <w:rsid w:val="00EB3C26"/>
    <w:rsid w:val="00EB597D"/>
    <w:rsid w:val="00EB59FD"/>
    <w:rsid w:val="00EB7D0E"/>
    <w:rsid w:val="00EC3FBA"/>
    <w:rsid w:val="00ED19B6"/>
    <w:rsid w:val="00ED4132"/>
    <w:rsid w:val="00EE79EC"/>
    <w:rsid w:val="00EF0010"/>
    <w:rsid w:val="00EF1B3D"/>
    <w:rsid w:val="00F12200"/>
    <w:rsid w:val="00F21DEE"/>
    <w:rsid w:val="00F22616"/>
    <w:rsid w:val="00F31FB2"/>
    <w:rsid w:val="00F34FE9"/>
    <w:rsid w:val="00F412F4"/>
    <w:rsid w:val="00F47A29"/>
    <w:rsid w:val="00F50EE5"/>
    <w:rsid w:val="00F516D8"/>
    <w:rsid w:val="00F51E59"/>
    <w:rsid w:val="00F62054"/>
    <w:rsid w:val="00F74719"/>
    <w:rsid w:val="00FA211C"/>
    <w:rsid w:val="00FA4763"/>
    <w:rsid w:val="00FB69FC"/>
    <w:rsid w:val="00FD1068"/>
    <w:rsid w:val="1AFD5E99"/>
    <w:rsid w:val="2DD1E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C70F"/>
  <w15:chartTrackingRefBased/>
  <w15:docId w15:val="{22D362E9-FF82-4554-A68A-F576B0AF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Article,(ARTICLE)"/>
    <w:basedOn w:val="Normal"/>
    <w:next w:val="Normal"/>
    <w:qFormat/>
    <w:pPr>
      <w:keepNext/>
      <w:numPr>
        <w:numId w:val="2"/>
      </w:numPr>
      <w:spacing w:before="240" w:after="240"/>
      <w:outlineLvl w:val="0"/>
    </w:pPr>
    <w:rPr>
      <w:kern w:val="28"/>
      <w:sz w:val="22"/>
      <w:szCs w:val="20"/>
    </w:rPr>
  </w:style>
  <w:style w:type="paragraph" w:styleId="Heading2">
    <w:name w:val="heading 2"/>
    <w:aliases w:val="1.0,(a)"/>
    <w:basedOn w:val="Normal"/>
    <w:next w:val="Normal"/>
    <w:qFormat/>
    <w:rsid w:val="004361C8"/>
    <w:pPr>
      <w:widowControl w:val="0"/>
      <w:numPr>
        <w:ilvl w:val="1"/>
        <w:numId w:val="2"/>
      </w:numPr>
      <w:spacing w:after="220" w:line="220" w:lineRule="exact"/>
      <w:outlineLvl w:val="1"/>
    </w:pPr>
    <w:rPr>
      <w:rFonts w:ascii="Arial" w:hAnsi="Arial" w:cs="Arial"/>
      <w:b/>
      <w:bCs/>
    </w:rPr>
  </w:style>
  <w:style w:type="paragraph" w:styleId="Heading3">
    <w:name w:val="heading 3"/>
    <w:aliases w:val="1.1,(1)"/>
    <w:basedOn w:val="Normal"/>
    <w:next w:val="Normal"/>
    <w:qFormat/>
    <w:pPr>
      <w:numPr>
        <w:ilvl w:val="2"/>
        <w:numId w:val="2"/>
      </w:numPr>
      <w:spacing w:after="220" w:line="220" w:lineRule="exact"/>
      <w:outlineLvl w:val="2"/>
    </w:pPr>
    <w:rPr>
      <w:sz w:val="22"/>
      <w:szCs w:val="20"/>
    </w:rPr>
  </w:style>
  <w:style w:type="paragraph" w:styleId="Heading4">
    <w:name w:val="heading 4"/>
    <w:aliases w:val="1.1.1,(A)"/>
    <w:basedOn w:val="Normal"/>
    <w:next w:val="Normal"/>
    <w:link w:val="Heading4Char"/>
    <w:qFormat/>
    <w:pPr>
      <w:numPr>
        <w:ilvl w:val="3"/>
        <w:numId w:val="2"/>
      </w:numPr>
      <w:spacing w:after="240"/>
      <w:outlineLvl w:val="3"/>
    </w:pPr>
    <w:rPr>
      <w:sz w:val="22"/>
      <w:szCs w:val="20"/>
    </w:rPr>
  </w:style>
  <w:style w:type="paragraph" w:styleId="Heading5">
    <w:name w:val="heading 5"/>
    <w:aliases w:val="1.1.1.1,(i)"/>
    <w:basedOn w:val="Normal"/>
    <w:next w:val="Normal"/>
    <w:qFormat/>
    <w:pPr>
      <w:numPr>
        <w:ilvl w:val="4"/>
        <w:numId w:val="2"/>
      </w:numPr>
      <w:spacing w:after="240"/>
      <w:outlineLvl w:val="4"/>
    </w:pPr>
    <w:rPr>
      <w:sz w:val="22"/>
      <w:szCs w:val="20"/>
    </w:rPr>
  </w:style>
  <w:style w:type="paragraph" w:styleId="Heading6">
    <w:name w:val="heading 6"/>
    <w:aliases w:val="1.1.1.1.1,a."/>
    <w:basedOn w:val="Normal"/>
    <w:next w:val="Normal"/>
    <w:qFormat/>
    <w:pPr>
      <w:numPr>
        <w:ilvl w:val="5"/>
        <w:numId w:val="2"/>
      </w:numPr>
      <w:spacing w:after="240"/>
      <w:outlineLvl w:val="5"/>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paragraph">
    <w:name w:val="paragraph"/>
    <w:aliases w:val="p"/>
    <w:basedOn w:val="Normal"/>
    <w:pPr>
      <w:ind w:firstLine="540"/>
    </w:pPr>
    <w:rPr>
      <w:rFonts w:ascii="Palatino" w:hAnsi="Palatino"/>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Date1">
    <w:name w:val="Date1"/>
    <w:basedOn w:val="Normal"/>
    <w:pPr>
      <w:tabs>
        <w:tab w:val="left" w:pos="4680"/>
      </w:tabs>
    </w:pPr>
    <w:rPr>
      <w:rFonts w:ascii="Palatino" w:hAnsi="Palatino"/>
      <w:szCs w:val="20"/>
      <w:lang w:val="sv-SE"/>
    </w:rPr>
  </w:style>
  <w:style w:type="paragraph" w:styleId="Title">
    <w:name w:val="Title"/>
    <w:basedOn w:val="Normal"/>
    <w:qFormat/>
    <w:pPr>
      <w:jc w:val="center"/>
      <w:outlineLvl w:val="0"/>
    </w:pPr>
    <w:rPr>
      <w:b/>
      <w:szCs w:val="20"/>
    </w:rPr>
  </w:style>
  <w:style w:type="paragraph" w:styleId="Header">
    <w:name w:val="header"/>
    <w:basedOn w:val="Normal"/>
    <w:semiHidden/>
    <w:pPr>
      <w:tabs>
        <w:tab w:val="center" w:pos="4320"/>
        <w:tab w:val="right" w:pos="8640"/>
      </w:tabs>
    </w:pPr>
  </w:style>
  <w:style w:type="paragraph" w:styleId="Revision">
    <w:name w:val="Revision"/>
    <w:hidden/>
    <w:uiPriority w:val="99"/>
    <w:semiHidden/>
    <w:rsid w:val="00212B0C"/>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FooterChar">
    <w:name w:val="Footer Char"/>
    <w:rPr>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styleId="CommentReference">
    <w:name w:val="annotation reference"/>
    <w:uiPriority w:val="99"/>
    <w:semiHidden/>
    <w:unhideWhenUsed/>
    <w:rsid w:val="00C845B5"/>
    <w:rPr>
      <w:sz w:val="16"/>
      <w:szCs w:val="16"/>
    </w:rPr>
  </w:style>
  <w:style w:type="paragraph" w:styleId="CommentText">
    <w:name w:val="annotation text"/>
    <w:basedOn w:val="Normal"/>
    <w:link w:val="CommentTextChar"/>
    <w:uiPriority w:val="99"/>
    <w:unhideWhenUsed/>
    <w:rsid w:val="00C845B5"/>
    <w:rPr>
      <w:sz w:val="20"/>
      <w:szCs w:val="20"/>
    </w:rPr>
  </w:style>
  <w:style w:type="character" w:customStyle="1" w:styleId="CommentTextChar">
    <w:name w:val="Comment Text Char"/>
    <w:basedOn w:val="DefaultParagraphFont"/>
    <w:link w:val="CommentText"/>
    <w:uiPriority w:val="99"/>
    <w:rsid w:val="00C845B5"/>
  </w:style>
  <w:style w:type="paragraph" w:styleId="CommentSubject">
    <w:name w:val="annotation subject"/>
    <w:basedOn w:val="CommentText"/>
    <w:next w:val="CommentText"/>
    <w:link w:val="CommentSubjectChar"/>
    <w:uiPriority w:val="99"/>
    <w:semiHidden/>
    <w:unhideWhenUsed/>
    <w:rsid w:val="00C845B5"/>
    <w:rPr>
      <w:b/>
      <w:bCs/>
    </w:rPr>
  </w:style>
  <w:style w:type="character" w:customStyle="1" w:styleId="CommentSubjectChar">
    <w:name w:val="Comment Subject Char"/>
    <w:link w:val="CommentSubject"/>
    <w:uiPriority w:val="99"/>
    <w:semiHidden/>
    <w:rsid w:val="00C845B5"/>
    <w:rPr>
      <w:b/>
      <w:bCs/>
    </w:rPr>
  </w:style>
  <w:style w:type="paragraph" w:styleId="NormalWeb">
    <w:name w:val="Normal (Web)"/>
    <w:basedOn w:val="Normal"/>
    <w:uiPriority w:val="99"/>
    <w:unhideWhenUsed/>
    <w:rsid w:val="003F0E1C"/>
    <w:pPr>
      <w:spacing w:before="100" w:beforeAutospacing="1" w:after="240"/>
    </w:pPr>
    <w:rPr>
      <w:rFonts w:ascii="Arial" w:hAnsi="Arial" w:cs="Arial"/>
      <w:color w:val="193D80"/>
    </w:rPr>
  </w:style>
  <w:style w:type="character" w:customStyle="1" w:styleId="Heading4Char">
    <w:name w:val="Heading 4 Char"/>
    <w:aliases w:val="1.1.1 Char,(A) Char"/>
    <w:link w:val="Heading4"/>
    <w:rsid w:val="00DA11EC"/>
    <w:rPr>
      <w:sz w:val="22"/>
    </w:rPr>
  </w:style>
  <w:style w:type="character" w:styleId="UnresolvedMention">
    <w:name w:val="Unresolved Mention"/>
    <w:uiPriority w:val="99"/>
    <w:semiHidden/>
    <w:unhideWhenUsed/>
    <w:rsid w:val="000C0CB0"/>
    <w:rPr>
      <w:color w:val="605E5C"/>
      <w:shd w:val="clear" w:color="auto" w:fill="E1DFDD"/>
    </w:rPr>
  </w:style>
  <w:style w:type="paragraph" w:styleId="ListParagraph">
    <w:name w:val="List Paragraph"/>
    <w:basedOn w:val="Normal"/>
    <w:uiPriority w:val="34"/>
    <w:qFormat/>
    <w:rsid w:val="009F39ED"/>
    <w:pPr>
      <w:ind w:left="720"/>
      <w:contextualSpacing/>
    </w:pPr>
  </w:style>
  <w:style w:type="character" w:customStyle="1" w:styleId="normaltextrun">
    <w:name w:val="normaltextrun"/>
    <w:basedOn w:val="DefaultParagraphFont"/>
    <w:rsid w:val="001D0435"/>
  </w:style>
  <w:style w:type="character" w:customStyle="1" w:styleId="eop">
    <w:name w:val="eop"/>
    <w:basedOn w:val="DefaultParagraphFont"/>
    <w:rsid w:val="001D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56738">
      <w:bodyDiv w:val="1"/>
      <w:marLeft w:val="0"/>
      <w:marRight w:val="0"/>
      <w:marTop w:val="0"/>
      <w:marBottom w:val="0"/>
      <w:divBdr>
        <w:top w:val="none" w:sz="0" w:space="0" w:color="auto"/>
        <w:left w:val="none" w:sz="0" w:space="0" w:color="auto"/>
        <w:bottom w:val="none" w:sz="0" w:space="0" w:color="auto"/>
        <w:right w:val="none" w:sz="0" w:space="0" w:color="auto"/>
      </w:divBdr>
      <w:divsChild>
        <w:div w:id="1618902959">
          <w:marLeft w:val="0"/>
          <w:marRight w:val="0"/>
          <w:marTop w:val="0"/>
          <w:marBottom w:val="0"/>
          <w:divBdr>
            <w:top w:val="none" w:sz="0" w:space="0" w:color="auto"/>
            <w:left w:val="none" w:sz="0" w:space="0" w:color="auto"/>
            <w:bottom w:val="none" w:sz="0" w:space="0" w:color="auto"/>
            <w:right w:val="none" w:sz="0" w:space="0" w:color="auto"/>
          </w:divBdr>
          <w:divsChild>
            <w:div w:id="8027551">
              <w:marLeft w:val="0"/>
              <w:marRight w:val="0"/>
              <w:marTop w:val="0"/>
              <w:marBottom w:val="0"/>
              <w:divBdr>
                <w:top w:val="none" w:sz="0" w:space="0" w:color="auto"/>
                <w:left w:val="none" w:sz="0" w:space="0" w:color="auto"/>
                <w:bottom w:val="none" w:sz="0" w:space="0" w:color="auto"/>
                <w:right w:val="none" w:sz="0" w:space="0" w:color="auto"/>
              </w:divBdr>
              <w:divsChild>
                <w:div w:id="802770432">
                  <w:marLeft w:val="2970"/>
                  <w:marRight w:val="0"/>
                  <w:marTop w:val="30"/>
                  <w:marBottom w:val="0"/>
                  <w:divBdr>
                    <w:top w:val="single" w:sz="6" w:space="8" w:color="B0B0B0"/>
                    <w:left w:val="single" w:sz="6" w:space="15" w:color="B0B0B0"/>
                    <w:bottom w:val="single" w:sz="6" w:space="11" w:color="B0B0B0"/>
                    <w:right w:val="single" w:sz="6" w:space="15" w:color="B0B0B0"/>
                  </w:divBdr>
                </w:div>
              </w:divsChild>
            </w:div>
          </w:divsChild>
        </w:div>
      </w:divsChild>
    </w:div>
    <w:div w:id="436560893">
      <w:bodyDiv w:val="1"/>
      <w:marLeft w:val="0"/>
      <w:marRight w:val="0"/>
      <w:marTop w:val="0"/>
      <w:marBottom w:val="0"/>
      <w:divBdr>
        <w:top w:val="none" w:sz="0" w:space="0" w:color="auto"/>
        <w:left w:val="none" w:sz="0" w:space="0" w:color="auto"/>
        <w:bottom w:val="none" w:sz="0" w:space="0" w:color="auto"/>
        <w:right w:val="none" w:sz="0" w:space="0" w:color="auto"/>
      </w:divBdr>
      <w:divsChild>
        <w:div w:id="1861890072">
          <w:marLeft w:val="0"/>
          <w:marRight w:val="0"/>
          <w:marTop w:val="0"/>
          <w:marBottom w:val="0"/>
          <w:divBdr>
            <w:top w:val="none" w:sz="0" w:space="0" w:color="auto"/>
            <w:left w:val="none" w:sz="0" w:space="0" w:color="auto"/>
            <w:bottom w:val="none" w:sz="0" w:space="0" w:color="auto"/>
            <w:right w:val="none" w:sz="0" w:space="0" w:color="auto"/>
          </w:divBdr>
          <w:divsChild>
            <w:div w:id="924920634">
              <w:marLeft w:val="0"/>
              <w:marRight w:val="0"/>
              <w:marTop w:val="0"/>
              <w:marBottom w:val="0"/>
              <w:divBdr>
                <w:top w:val="none" w:sz="0" w:space="0" w:color="auto"/>
                <w:left w:val="none" w:sz="0" w:space="0" w:color="auto"/>
                <w:bottom w:val="none" w:sz="0" w:space="0" w:color="auto"/>
                <w:right w:val="none" w:sz="0" w:space="0" w:color="auto"/>
              </w:divBdr>
              <w:divsChild>
                <w:div w:id="102192552">
                  <w:marLeft w:val="2970"/>
                  <w:marRight w:val="0"/>
                  <w:marTop w:val="30"/>
                  <w:marBottom w:val="0"/>
                  <w:divBdr>
                    <w:top w:val="single" w:sz="6" w:space="8" w:color="B0B0B0"/>
                    <w:left w:val="single" w:sz="6" w:space="15" w:color="B0B0B0"/>
                    <w:bottom w:val="single" w:sz="6" w:space="11" w:color="B0B0B0"/>
                    <w:right w:val="single" w:sz="6" w:space="15" w:color="B0B0B0"/>
                  </w:divBdr>
                </w:div>
              </w:divsChild>
            </w:div>
          </w:divsChild>
        </w:div>
      </w:divsChild>
    </w:div>
    <w:div w:id="509370710">
      <w:bodyDiv w:val="1"/>
      <w:marLeft w:val="0"/>
      <w:marRight w:val="0"/>
      <w:marTop w:val="0"/>
      <w:marBottom w:val="0"/>
      <w:divBdr>
        <w:top w:val="none" w:sz="0" w:space="0" w:color="auto"/>
        <w:left w:val="none" w:sz="0" w:space="0" w:color="auto"/>
        <w:bottom w:val="none" w:sz="0" w:space="0" w:color="auto"/>
        <w:right w:val="none" w:sz="0" w:space="0" w:color="auto"/>
      </w:divBdr>
    </w:div>
    <w:div w:id="844903158">
      <w:bodyDiv w:val="1"/>
      <w:marLeft w:val="0"/>
      <w:marRight w:val="0"/>
      <w:marTop w:val="0"/>
      <w:marBottom w:val="0"/>
      <w:divBdr>
        <w:top w:val="none" w:sz="0" w:space="0" w:color="auto"/>
        <w:left w:val="none" w:sz="0" w:space="0" w:color="auto"/>
        <w:bottom w:val="none" w:sz="0" w:space="0" w:color="auto"/>
        <w:right w:val="none" w:sz="0" w:space="0" w:color="auto"/>
      </w:divBdr>
    </w:div>
    <w:div w:id="1002129135">
      <w:bodyDiv w:val="1"/>
      <w:marLeft w:val="0"/>
      <w:marRight w:val="0"/>
      <w:marTop w:val="0"/>
      <w:marBottom w:val="0"/>
      <w:divBdr>
        <w:top w:val="none" w:sz="0" w:space="0" w:color="auto"/>
        <w:left w:val="none" w:sz="0" w:space="0" w:color="auto"/>
        <w:bottom w:val="none" w:sz="0" w:space="0" w:color="auto"/>
        <w:right w:val="none" w:sz="0" w:space="0" w:color="auto"/>
      </w:divBdr>
    </w:div>
    <w:div w:id="1211109313">
      <w:bodyDiv w:val="1"/>
      <w:marLeft w:val="0"/>
      <w:marRight w:val="0"/>
      <w:marTop w:val="0"/>
      <w:marBottom w:val="0"/>
      <w:divBdr>
        <w:top w:val="none" w:sz="0" w:space="0" w:color="auto"/>
        <w:left w:val="none" w:sz="0" w:space="0" w:color="auto"/>
        <w:bottom w:val="none" w:sz="0" w:space="0" w:color="auto"/>
        <w:right w:val="none" w:sz="0" w:space="0" w:color="auto"/>
      </w:divBdr>
    </w:div>
    <w:div w:id="16867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sa.gov/perdiem" TargetMode="External"/><Relationship Id="rId18" Type="http://schemas.openxmlformats.org/officeDocument/2006/relationships/hyperlink" Target="https://www.acquisition.gov/far/31.205-4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gsa.gov/perdiem" TargetMode="External"/><Relationship Id="rId7" Type="http://schemas.openxmlformats.org/officeDocument/2006/relationships/settings" Target="settings.xml"/><Relationship Id="rId12" Type="http://schemas.openxmlformats.org/officeDocument/2006/relationships/hyperlink" Target="http://invoice.jpl.nasa.gov/Docs/TravelExpenseReport.xls" TargetMode="External"/><Relationship Id="rId17" Type="http://schemas.openxmlformats.org/officeDocument/2006/relationships/hyperlink" Target="http://invoice.jpl.nasa.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cquisition.jpl.nasa.gov/terms-conditions/" TargetMode="External"/><Relationship Id="rId20" Type="http://schemas.openxmlformats.org/officeDocument/2006/relationships/hyperlink" Target="https://www.gsa.gov/travel/plan-book/per-diem-rates?gsaredirect=perdi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quisition.jpl.nasa.gov/terms-conditions/" TargetMode="External"/><Relationship Id="rId24" Type="http://schemas.openxmlformats.org/officeDocument/2006/relationships/hyperlink" Target="https://aoprals.state.gov/content.asp?content_id=184&amp;" TargetMode="External"/><Relationship Id="rId5" Type="http://schemas.openxmlformats.org/officeDocument/2006/relationships/numbering" Target="numbering.xml"/><Relationship Id="rId15" Type="http://schemas.openxmlformats.org/officeDocument/2006/relationships/hyperlink" Target="https://acquisition.jpl.nasa.gov/terms-conditions/" TargetMode="External"/><Relationship Id="rId23" Type="http://schemas.openxmlformats.org/officeDocument/2006/relationships/hyperlink" Target="https://aoprals.state.gov/content.asp?content_id=184&amp;&amp;menu_id=101&amp;menu_id=10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fr.gov/current/title-41/subtitl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oprals.state.gov/content.asp?content_id=184&amp;" TargetMode="External"/><Relationship Id="rId22" Type="http://schemas.openxmlformats.org/officeDocument/2006/relationships/hyperlink" Target="https://www.gsa.gov/travel/plan-book/transportation-airfare-pov-etc/privately-owned-vehicle-pov-mileage-reimbursement-rate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D5A80822D9540AC75F9114AFD4E97" ma:contentTypeVersion="6" ma:contentTypeDescription="Create a new document." ma:contentTypeScope="" ma:versionID="905acdeae810a001a469e248c344c44e">
  <xsd:schema xmlns:xsd="http://www.w3.org/2001/XMLSchema" xmlns:xs="http://www.w3.org/2001/XMLSchema" xmlns:p="http://schemas.microsoft.com/office/2006/metadata/properties" xmlns:ns2="efcf4563-f9df-4714-87d0-c39560f8b2c9" targetNamespace="http://schemas.microsoft.com/office/2006/metadata/properties" ma:root="true" ma:fieldsID="bbc29204061745e4ab3664d08892b587" ns2:_="">
    <xsd:import namespace="efcf4563-f9df-4714-87d0-c39560f8b2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f4563-f9df-4714-87d0-c39560f8b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EEC35-7DB8-42A1-8EC9-889ADA530499}">
  <ds:schemaRefs>
    <ds:schemaRef ds:uri="http://schemas.openxmlformats.org/officeDocument/2006/bibliography"/>
  </ds:schemaRefs>
</ds:datastoreItem>
</file>

<file path=customXml/itemProps2.xml><?xml version="1.0" encoding="utf-8"?>
<ds:datastoreItem xmlns:ds="http://schemas.openxmlformats.org/officeDocument/2006/customXml" ds:itemID="{9FC661E0-BF8A-4C95-9EB9-4ED71649FE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29D4B-7C43-401B-90D0-F0F8DA8ABB59}">
  <ds:schemaRefs>
    <ds:schemaRef ds:uri="http://schemas.microsoft.com/sharepoint/v3/contenttype/forms"/>
  </ds:schemaRefs>
</ds:datastoreItem>
</file>

<file path=customXml/itemProps4.xml><?xml version="1.0" encoding="utf-8"?>
<ds:datastoreItem xmlns:ds="http://schemas.openxmlformats.org/officeDocument/2006/customXml" ds:itemID="{D212AE86-0763-4BAF-8549-C0A1ED46B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f4563-f9df-4714-87d0-c39560f8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LMIT</Company>
  <LinksUpToDate>false</LinksUpToDate>
  <CharactersWithSpaces>12364</CharactersWithSpaces>
  <SharedDoc>false</SharedDoc>
  <HLinks>
    <vt:vector size="120" baseType="variant">
      <vt:variant>
        <vt:i4>8126552</vt:i4>
      </vt:variant>
      <vt:variant>
        <vt:i4>57</vt:i4>
      </vt:variant>
      <vt:variant>
        <vt:i4>0</vt:i4>
      </vt:variant>
      <vt:variant>
        <vt:i4>5</vt:i4>
      </vt:variant>
      <vt:variant>
        <vt:lpwstr>https://aoprals.state.gov/content.asp?content_id=184&amp;</vt:lpwstr>
      </vt:variant>
      <vt:variant>
        <vt:lpwstr/>
      </vt:variant>
      <vt:variant>
        <vt:i4>8126543</vt:i4>
      </vt:variant>
      <vt:variant>
        <vt:i4>54</vt:i4>
      </vt:variant>
      <vt:variant>
        <vt:i4>0</vt:i4>
      </vt:variant>
      <vt:variant>
        <vt:i4>5</vt:i4>
      </vt:variant>
      <vt:variant>
        <vt:lpwstr>https://aoprals.state.gov/content.asp?content_id=184&amp;&amp;menu_id=101&amp;menu_id=101</vt:lpwstr>
      </vt:variant>
      <vt:variant>
        <vt:lpwstr/>
      </vt:variant>
      <vt:variant>
        <vt:i4>6553636</vt:i4>
      </vt:variant>
      <vt:variant>
        <vt:i4>51</vt:i4>
      </vt:variant>
      <vt:variant>
        <vt:i4>0</vt:i4>
      </vt:variant>
      <vt:variant>
        <vt:i4>5</vt:i4>
      </vt:variant>
      <vt:variant>
        <vt:lpwstr>https://www.gsa.gov/travel/plan-book/transportation-airfare-pov-etc/privately-owned-vehicle-pov-mileage-reimbursement-rates</vt:lpwstr>
      </vt:variant>
      <vt:variant>
        <vt:lpwstr/>
      </vt:variant>
      <vt:variant>
        <vt:i4>3801200</vt:i4>
      </vt:variant>
      <vt:variant>
        <vt:i4>48</vt:i4>
      </vt:variant>
      <vt:variant>
        <vt:i4>0</vt:i4>
      </vt:variant>
      <vt:variant>
        <vt:i4>5</vt:i4>
      </vt:variant>
      <vt:variant>
        <vt:lpwstr>http://gsa.gov/perdiem</vt:lpwstr>
      </vt:variant>
      <vt:variant>
        <vt:lpwstr/>
      </vt:variant>
      <vt:variant>
        <vt:i4>3997793</vt:i4>
      </vt:variant>
      <vt:variant>
        <vt:i4>45</vt:i4>
      </vt:variant>
      <vt:variant>
        <vt:i4>0</vt:i4>
      </vt:variant>
      <vt:variant>
        <vt:i4>5</vt:i4>
      </vt:variant>
      <vt:variant>
        <vt:lpwstr>https://www.gsa.gov/travel/plan-book/per-diem-rates?gsaredirect=perdiem</vt:lpwstr>
      </vt:variant>
      <vt:variant>
        <vt:lpwstr/>
      </vt:variant>
      <vt:variant>
        <vt:i4>4194379</vt:i4>
      </vt:variant>
      <vt:variant>
        <vt:i4>42</vt:i4>
      </vt:variant>
      <vt:variant>
        <vt:i4>0</vt:i4>
      </vt:variant>
      <vt:variant>
        <vt:i4>5</vt:i4>
      </vt:variant>
      <vt:variant>
        <vt:lpwstr>https://www.ecfr.gov/current/title-41/subtitle-F</vt:lpwstr>
      </vt:variant>
      <vt:variant>
        <vt:lpwstr/>
      </vt:variant>
      <vt:variant>
        <vt:i4>1310802</vt:i4>
      </vt:variant>
      <vt:variant>
        <vt:i4>39</vt:i4>
      </vt:variant>
      <vt:variant>
        <vt:i4>0</vt:i4>
      </vt:variant>
      <vt:variant>
        <vt:i4>5</vt:i4>
      </vt:variant>
      <vt:variant>
        <vt:lpwstr>https://www.acquisition.gov/far/31.205-46</vt:lpwstr>
      </vt:variant>
      <vt:variant>
        <vt:lpwstr/>
      </vt:variant>
      <vt:variant>
        <vt:i4>5046282</vt:i4>
      </vt:variant>
      <vt:variant>
        <vt:i4>36</vt:i4>
      </vt:variant>
      <vt:variant>
        <vt:i4>0</vt:i4>
      </vt:variant>
      <vt:variant>
        <vt:i4>5</vt:i4>
      </vt:variant>
      <vt:variant>
        <vt:lpwstr>http://invoice.jpl.nasa.gov/</vt:lpwstr>
      </vt:variant>
      <vt:variant>
        <vt:lpwstr/>
      </vt:variant>
      <vt:variant>
        <vt:i4>2424872</vt:i4>
      </vt:variant>
      <vt:variant>
        <vt:i4>33</vt:i4>
      </vt:variant>
      <vt:variant>
        <vt:i4>0</vt:i4>
      </vt:variant>
      <vt:variant>
        <vt:i4>5</vt:i4>
      </vt:variant>
      <vt:variant>
        <vt:lpwstr>https://acquisitions.jpl.nasa.gov/invoice-services/</vt:lpwstr>
      </vt:variant>
      <vt:variant>
        <vt:lpwstr/>
      </vt:variant>
      <vt:variant>
        <vt:i4>3604580</vt:i4>
      </vt:variant>
      <vt:variant>
        <vt:i4>30</vt:i4>
      </vt:variant>
      <vt:variant>
        <vt:i4>0</vt:i4>
      </vt:variant>
      <vt:variant>
        <vt:i4>5</vt:i4>
      </vt:variant>
      <vt:variant>
        <vt:lpwstr>https://acquisition.jpl.nasa.gov/terms-conditions/</vt:lpwstr>
      </vt:variant>
      <vt:variant>
        <vt:lpwstr/>
      </vt:variant>
      <vt:variant>
        <vt:i4>3604580</vt:i4>
      </vt:variant>
      <vt:variant>
        <vt:i4>27</vt:i4>
      </vt:variant>
      <vt:variant>
        <vt:i4>0</vt:i4>
      </vt:variant>
      <vt:variant>
        <vt:i4>5</vt:i4>
      </vt:variant>
      <vt:variant>
        <vt:lpwstr>https://acquisition.jpl.nasa.gov/terms-conditions/</vt:lpwstr>
      </vt:variant>
      <vt:variant>
        <vt:lpwstr/>
      </vt:variant>
      <vt:variant>
        <vt:i4>4849686</vt:i4>
      </vt:variant>
      <vt:variant>
        <vt:i4>24</vt:i4>
      </vt:variant>
      <vt:variant>
        <vt:i4>0</vt:i4>
      </vt:variant>
      <vt:variant>
        <vt:i4>5</vt:i4>
      </vt:variant>
      <vt:variant>
        <vt:lpwstr>http://invoice.jpl.nasa.gov/Docs/TravelExpenseReport.xls</vt:lpwstr>
      </vt:variant>
      <vt:variant>
        <vt:lpwstr/>
      </vt:variant>
      <vt:variant>
        <vt:i4>4849686</vt:i4>
      </vt:variant>
      <vt:variant>
        <vt:i4>21</vt:i4>
      </vt:variant>
      <vt:variant>
        <vt:i4>0</vt:i4>
      </vt:variant>
      <vt:variant>
        <vt:i4>5</vt:i4>
      </vt:variant>
      <vt:variant>
        <vt:lpwstr>http://invoice.jpl.nasa.gov/Docs/TravelExpenseReport.xls</vt:lpwstr>
      </vt:variant>
      <vt:variant>
        <vt:lpwstr/>
      </vt:variant>
      <vt:variant>
        <vt:i4>4849686</vt:i4>
      </vt:variant>
      <vt:variant>
        <vt:i4>18</vt:i4>
      </vt:variant>
      <vt:variant>
        <vt:i4>0</vt:i4>
      </vt:variant>
      <vt:variant>
        <vt:i4>5</vt:i4>
      </vt:variant>
      <vt:variant>
        <vt:lpwstr>http://invoice.jpl.nasa.gov/Docs/TravelExpenseReport.xls</vt:lpwstr>
      </vt:variant>
      <vt:variant>
        <vt:lpwstr/>
      </vt:variant>
      <vt:variant>
        <vt:i4>4849686</vt:i4>
      </vt:variant>
      <vt:variant>
        <vt:i4>15</vt:i4>
      </vt:variant>
      <vt:variant>
        <vt:i4>0</vt:i4>
      </vt:variant>
      <vt:variant>
        <vt:i4>5</vt:i4>
      </vt:variant>
      <vt:variant>
        <vt:lpwstr>http://invoice.jpl.nasa.gov/Docs/TravelExpenseReport.xls</vt:lpwstr>
      </vt:variant>
      <vt:variant>
        <vt:lpwstr/>
      </vt:variant>
      <vt:variant>
        <vt:i4>8126552</vt:i4>
      </vt:variant>
      <vt:variant>
        <vt:i4>12</vt:i4>
      </vt:variant>
      <vt:variant>
        <vt:i4>0</vt:i4>
      </vt:variant>
      <vt:variant>
        <vt:i4>5</vt:i4>
      </vt:variant>
      <vt:variant>
        <vt:lpwstr>https://aoprals.state.gov/content.asp?content_id=184&amp;</vt:lpwstr>
      </vt:variant>
      <vt:variant>
        <vt:lpwstr/>
      </vt:variant>
      <vt:variant>
        <vt:i4>3801200</vt:i4>
      </vt:variant>
      <vt:variant>
        <vt:i4>9</vt:i4>
      </vt:variant>
      <vt:variant>
        <vt:i4>0</vt:i4>
      </vt:variant>
      <vt:variant>
        <vt:i4>5</vt:i4>
      </vt:variant>
      <vt:variant>
        <vt:lpwstr>http://gsa.gov/perdiem</vt:lpwstr>
      </vt:variant>
      <vt:variant>
        <vt:lpwstr/>
      </vt:variant>
      <vt:variant>
        <vt:i4>4849686</vt:i4>
      </vt:variant>
      <vt:variant>
        <vt:i4>6</vt:i4>
      </vt:variant>
      <vt:variant>
        <vt:i4>0</vt:i4>
      </vt:variant>
      <vt:variant>
        <vt:i4>5</vt:i4>
      </vt:variant>
      <vt:variant>
        <vt:lpwstr>http://invoice.jpl.nasa.gov/Docs/TravelExpenseReport.xls</vt:lpwstr>
      </vt:variant>
      <vt:variant>
        <vt:lpwstr/>
      </vt:variant>
      <vt:variant>
        <vt:i4>4849686</vt:i4>
      </vt:variant>
      <vt:variant>
        <vt:i4>3</vt:i4>
      </vt:variant>
      <vt:variant>
        <vt:i4>0</vt:i4>
      </vt:variant>
      <vt:variant>
        <vt:i4>5</vt:i4>
      </vt:variant>
      <vt:variant>
        <vt:lpwstr>http://invoice.jpl.nasa.gov/Docs/TravelExpenseReport.xls</vt:lpwstr>
      </vt:variant>
      <vt:variant>
        <vt:lpwstr/>
      </vt:variant>
      <vt:variant>
        <vt:i4>3604580</vt:i4>
      </vt:variant>
      <vt:variant>
        <vt:i4>0</vt:i4>
      </vt:variant>
      <vt:variant>
        <vt:i4>0</vt:i4>
      </vt:variant>
      <vt:variant>
        <vt:i4>5</vt:i4>
      </vt:variant>
      <vt:variant>
        <vt:lpwstr>https://acquisition.jpl.nasa.gov/terms-conditions/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Propulsion Laboratory</dc:creator>
  <cp:keywords/>
  <cp:lastModifiedBy>Yuriy Tsurkan</cp:lastModifiedBy>
  <cp:revision>6</cp:revision>
  <cp:lastPrinted>2019-08-01T14:23:00Z</cp:lastPrinted>
  <dcterms:created xsi:type="dcterms:W3CDTF">2024-07-11T21:23:00Z</dcterms:created>
  <dcterms:modified xsi:type="dcterms:W3CDTF">2024-08-21T00:19:00Z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0x0101000B9D5A80822D9540AC75F9114AFD4E97</vt:lpwstr>
  </property>
</Properties>
</file>